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January 23,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January 23, 2024, at 6:15 PM.</w:t>
      </w:r>
      <w:r>
        <w:rPr>
          <w:rStyle w:val="anyCharacter"/>
          <w:color w:val="333333"/>
          <w:lang w:val="en" w:eastAsia="en"/>
        </w:rPr>
        <w:br/>
      </w:r>
      <w:r>
        <w:rPr>
          <w:rStyle w:val="anyCharacter"/>
          <w:color w:val="333333"/>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December 12,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2024-2025 Head Start Eligibility, Recruitment, Selection, Enrollment and Attendance (ERSEA) Matrix</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2024-2025 Early Head Start (EHS) and Early Head Start-Child Care Partnership (EHS-CCP) ERSEA Matrix</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2024-2025 Head Start ERSEA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2024-2025 Early Head Start and Early Head Start-Child Care Partnership (EHS-CCP) ERSEA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Approval of the 2024-2025 Head Start and Early Head Start ERSEA Recruitment Plan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EHS Underenrollment Plan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Jule Sugarman Process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Beginning of the Year (BOY) Student Outcome Data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01/19/2024  05:19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