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2.0 -->
  <w:body>
    <w:p>
      <w:pPr>
        <w:pStyle w:val="any"/>
        <w:pBdr>
          <w:top w:val="none" w:sz="0" w:space="0" w:color="auto"/>
          <w:left w:val="none" w:sz="0" w:space="0" w:color="auto"/>
          <w:bottom w:val="none" w:sz="0" w:space="6" w:color="auto"/>
          <w:right w:val="none" w:sz="0" w:space="0" w:color="auto"/>
        </w:pBdr>
        <w:bidi w:val="0"/>
        <w:spacing w:before="0"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strong"/>
          <w:b/>
          <w:bCs/>
          <w:color w:val="333333"/>
          <w:sz w:val="32"/>
          <w:szCs w:val="32"/>
          <w:lang w:val="en" w:eastAsia="en"/>
        </w:rPr>
        <w:t>State of Texas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County of Bexar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City of San Antonio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drawing>
          <wp:inline>
            <wp:extent cx="952500" cy="1190625"/>
            <wp:docPr id="100001" name="">
              <a:hlinkClick xmlns:a="http://schemas.openxmlformats.org/drawingml/2006/main" xmlns:r="http://schemas.openxmlformats.org/officeDocument/2006/relationships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anyCharacter"/>
          <w:strike w:val="0"/>
          <w:color w:val="428BCA"/>
          <w:u w:val="none"/>
          <w:bdr w:val="none" w:sz="0" w:space="0" w:color="auto"/>
          <w:lang w:val="en" w:eastAsia="en"/>
        </w:rPr>
        <w:br/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t>Meeting Minutes</w:t>
      </w:r>
      <w:r>
        <w:rPr>
          <w:rStyle w:val="strong"/>
          <w:b/>
          <w:bCs/>
          <w:color w:val="333333"/>
          <w:sz w:val="32"/>
          <w:szCs w:val="32"/>
          <w:lang w:val="en" w:eastAsia="en"/>
        </w:rPr>
        <w:br/>
      </w:r>
      <w:r>
        <w:rPr>
          <w:rStyle w:val="anyCharacter"/>
          <w:color w:val="333333"/>
          <w:sz w:val="32"/>
          <w:szCs w:val="32"/>
          <w:lang w:val="en" w:eastAsia="en"/>
        </w:rPr>
        <w:t>Head Start Policy Council</w:t>
      </w:r>
      <w:r>
        <w:rPr>
          <w:rStyle w:val="anyCharacter"/>
          <w:color w:val="333333"/>
          <w:sz w:val="32"/>
          <w:szCs w:val="32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  <w:r>
        <w:pict>
          <v:rect id="_x0000_i1025" style="width:468pt;height:0.75pt" o:hrpct="1000" o:hralign="center" o:hrstd="t" o:hr="t" filled="t" fillcolor="gray" stroked="f">
            <v:path strokeok="f"/>
          </v:rect>
        </w:pic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4227"/>
        <w:gridCol w:w="2458"/>
        <w:gridCol w:w="2715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1163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lef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Tuesday, January 24, 2023</w:t>
            </w:r>
          </w:p>
        </w:tc>
        <w:tc>
          <w:tcPr>
            <w:tcW w:w="695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6:15 PM</w:t>
            </w:r>
          </w:p>
        </w:tc>
        <w:tc>
          <w:tcPr>
            <w:tcW w:w="640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jc w:val="right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Municipal Plaza Building</w:t>
            </w:r>
          </w:p>
        </w:tc>
      </w:tr>
    </w:tbl>
    <w:p>
      <w:pPr>
        <w:pStyle w:val="any"/>
        <w:bidi w:val="0"/>
        <w:spacing w:line="300" w:lineRule="atLeast"/>
        <w:ind w:left="0" w:right="0"/>
        <w:jc w:val="center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pict>
          <v:rect id="_x0000_i1026" style="width:468pt;height:0.75pt" o:hrpct="1000" o:hralign="center" o:hrstd="t" o:hr="t" filled="t" fillcolor="gray" stroked="f">
            <v:path strokeok="f"/>
          </v:rect>
        </w:pict>
      </w:r>
    </w:p>
    <w:p>
      <w:pPr>
        <w:pStyle w:val="any"/>
        <w:bidi w:val="0"/>
        <w:spacing w:line="300" w:lineRule="atLeast"/>
        <w:ind w:left="0" w:right="0"/>
        <w:jc w:val="both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Style w:val="anyCharacter"/>
          <w:color w:val="333333"/>
          <w:lang w:val="en" w:eastAsia="en"/>
        </w:rPr>
        <w:t>The Head Start Policy Council convened a regular meeting at 1227 Brady Blvd at 6:15 PM. City Clerk Tina J. Flores took the Roll Call noting a quorum with the following Members present:</w:t>
      </w:r>
      <w:r>
        <w:rPr>
          <w:rStyle w:val="anyCharacter"/>
          <w:color w:val="333333"/>
          <w:lang w:val="en" w:eastAsia="en"/>
        </w:rPr>
        <w:br/>
      </w: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table"/>
        <w:tblW w:w="5000" w:type="pct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1622"/>
        <w:gridCol w:w="7718"/>
      </w:tblGrid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PRESENT:  </w:t>
            </w: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0  –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  <w:tr>
        <w:tblPrEx>
          <w:tblW w:w="5000" w:type="pct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tcW w:w="2290" w:type="dxa"/>
            <w:noWrap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ABSENT: </w:t>
            </w:r>
          </w:p>
        </w:tc>
        <w:tc>
          <w:tcPr>
            <w:tcW w:w="1994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top"/>
            <w:hideMark/>
          </w:tcPr>
          <w:p>
            <w:pPr>
              <w:bidi w:val="0"/>
              <w:jc w:val="both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anyCharacter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Pelaez, Viagran, Rocha Garcia, Castillo, Courage</w:t>
            </w: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Call to Order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Meeting Minutes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minutes from the Head Start Policy Council meeting on December 6, 2022.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Public Comments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6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Briefing and Possible Action on the following items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Correspondence – ACF-PI-HS-23-01 Supplementary Information on Establishing an Evidence-based COVID-19 Mitigation Policy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3.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Presentation from Parent Academy for Student Education Opportunity (PASEO)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0"/>
                    <w:gridCol w:w="8900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4.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Approval of the 2023-2024 Head Start, Early Head Start (EHS), and Early Head Start-Child Care Partnership (EHS-CCP) Program Eligibility, Recruitment, Selection, Enrollment and Attendance (ERSEA) Matrices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5.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Approval of 2021-2022 Annual Report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6.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and Discuss Jule Sugarman Process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7.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8.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 Beginning of the Year (BOY) Student Outcome Data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1"/>
                    <w:gridCol w:w="8899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9.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Fiscal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10.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Head Start, EHS, and EHS-CCP Monthly Program Report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11.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 xml:space="preserve">Review of Head Start Program Monitoring </w:t>
                        </w:r>
                      </w:p>
                    </w:tc>
                  </w:tr>
                </w:tbl>
                <w:p>
                  <w:pPr>
                    <w:rPr>
                      <w:vanish/>
                    </w:rPr>
                  </w:pPr>
                </w:p>
                <w:tbl>
                  <w:tblPr>
                    <w:tblStyle w:val="divdata-sectionidtdnth-last-child1table"/>
                    <w:tblW w:w="5000" w:type="pct"/>
                    <w:tblCellMar>
                      <w:top w:w="15" w:type="dxa"/>
                      <w:left w:w="15" w:type="dxa"/>
                      <w:bottom w:w="75" w:type="dxa"/>
                      <w:right w:w="15" w:type="dxa"/>
                    </w:tblCellMar>
                    <w:tblLook w:val="05E0"/>
                  </w:tblPr>
                  <w:tblGrid>
                    <w:gridCol w:w="467"/>
                    <w:gridCol w:w="8893"/>
                  </w:tblGrid>
                  <w:tr>
                    <w:tblPrEx>
                      <w:tblW w:w="5000" w:type="pct"/>
                      <w:tblCellMar>
                        <w:top w:w="15" w:type="dxa"/>
                        <w:left w:w="15" w:type="dxa"/>
                        <w:bottom w:w="75" w:type="dxa"/>
                        <w:right w:w="15" w:type="dxa"/>
                      </w:tblCellMar>
                      <w:tblLook w:val="05E0"/>
                    </w:tblPrEx>
                    <w:tc>
                      <w:tcPr>
                        <w:tcW w:w="250" w:type="pct"/>
                        <w:noWrap/>
                        <w:tcMar>
                          <w:top w:w="20" w:type="dxa"/>
                          <w:left w:w="155" w:type="dxa"/>
                          <w:bottom w:w="20" w:type="dxa"/>
                          <w:right w:w="0" w:type="dxa"/>
                        </w:tcMar>
                        <w:vAlign w:val="top"/>
                        <w:hideMark/>
                      </w:tcPr>
                      <w:p>
                        <w:pPr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12.</w:t>
                        </w:r>
                      </w:p>
                    </w:tc>
                    <w:tc>
                      <w:tcPr>
                        <w:tcW w:w="5000" w:type="pct"/>
                        <w:noWrap w:val="0"/>
                        <w:tcMar>
                          <w:top w:w="20" w:type="dxa"/>
                          <w:left w:w="155" w:type="dxa"/>
                          <w:bottom w:w="20" w:type="dxa"/>
                          <w:right w:w="20" w:type="dxa"/>
                        </w:tcMar>
                        <w:vAlign w:val="center"/>
                        <w:hideMark/>
                      </w:tcPr>
                      <w:p>
                        <w:pPr>
                          <w:pStyle w:val="any"/>
                          <w:bidi w:val="0"/>
                          <w:rPr>
                            <w:rFonts w:ascii="Helvetica" w:eastAsia="Helvetica" w:hAnsi="Helvetica" w:cs="Helvetica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</w:pPr>
                        <w:r>
                          <w:rPr>
                            <w:rStyle w:val="anyCharacter"/>
                            <w:b w:val="0"/>
                            <w:bCs w:val="0"/>
                            <w:i w:val="0"/>
                            <w:iCs w:val="0"/>
                            <w:smallCaps w:val="0"/>
                            <w:color w:val="333333"/>
                            <w:lang w:val="en" w:eastAsia="en"/>
                          </w:rPr>
                          <w:t>Review of EHS and EHS-CCP Program Monitoring</w:t>
                        </w:r>
                      </w:p>
                    </w:tc>
                  </w:tr>
                </w:tbl>
                <w:p>
                  <w:pP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rPr>
          <w:vanish/>
        </w:rPr>
      </w:pPr>
    </w:p>
    <w:tbl>
      <w:tblPr>
        <w:tblStyle w:val="table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380"/>
      </w:tblGrid>
      <w:tr>
        <w:tblPrEx>
          <w:tblW w:w="5000" w:type="pct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c>
          <w:tcPr>
            <w:noWrap w:val="0"/>
            <w:tcMar>
              <w:top w:w="20" w:type="dxa"/>
              <w:left w:w="0" w:type="dxa"/>
              <w:bottom w:w="20" w:type="dxa"/>
              <w:right w:w="20" w:type="dxa"/>
            </w:tcMar>
            <w:vAlign w:val="center"/>
            <w:hideMark/>
          </w:tcPr>
          <w:tbl>
            <w:tblPr>
              <w:tblStyle w:val="table"/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5E0"/>
            </w:tblPr>
            <w:tblGrid>
              <w:gridCol w:w="9360"/>
            </w:tblGrid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Adjournment</w:t>
                  </w:r>
                  <w:r>
                    <w:rPr>
                      <w:rStyle w:val="strong"/>
                      <w:b/>
                      <w:bCs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br/>
                  </w:r>
                  <w:r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  <w:t> </w:t>
                  </w:r>
                </w:p>
              </w:tc>
            </w:tr>
            <w:tr>
              <w:tblPrEx>
                <w:tblW w:w="5000" w:type="pct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5E0"/>
              </w:tblPrEx>
              <w:tc>
                <w:tcPr>
                  <w:noWrap w:val="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  <w:hideMark/>
                </w:tcPr>
                <w:p>
                  <w:pPr>
                    <w:bidi w:val="0"/>
                    <w:rPr>
                      <w:rFonts w:ascii="Helvetica" w:eastAsia="Helvetica" w:hAnsi="Helvetica" w:cs="Helvetica"/>
                      <w:b w:val="0"/>
                      <w:bCs w:val="0"/>
                      <w:i w:val="0"/>
                      <w:iCs w:val="0"/>
                      <w:smallCaps w:val="0"/>
                      <w:color w:val="333333"/>
                      <w:lang w:val="en" w:eastAsia="en"/>
                    </w:rPr>
                  </w:pPr>
                </w:p>
              </w:tc>
            </w:tr>
          </w:tbl>
          <w:p>
            <w:pP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</w:p>
        </w:tc>
      </w:tr>
    </w:tbl>
    <w:p>
      <w:pPr>
        <w:bidi w:val="0"/>
        <w:spacing w:line="300" w:lineRule="atLeast"/>
        <w:ind w:left="0" w:right="0"/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</w:pPr>
      <w:r>
        <w:rPr>
          <w:rFonts w:ascii="Helvetica" w:eastAsia="Helvetica" w:hAnsi="Helvetica" w:cs="Helvetica"/>
          <w:color w:val="333333"/>
          <w:sz w:val="21"/>
          <w:szCs w:val="21"/>
          <w:lang w:val="en" w:eastAsia="en"/>
        </w:rPr>
        <w:t xml:space="preserve">  </w:t>
      </w:r>
    </w:p>
    <w:tbl>
      <w:tblPr>
        <w:tblStyle w:val="bodytable"/>
        <w:tblW w:w="5000" w:type="pct"/>
        <w:jc w:val="center"/>
        <w:tblInd w:w="20" w:type="dxa"/>
        <w:tblCellMar>
          <w:top w:w="15" w:type="dxa"/>
          <w:left w:w="15" w:type="dxa"/>
          <w:bottom w:w="15" w:type="dxa"/>
          <w:right w:w="15" w:type="dxa"/>
        </w:tblCellMar>
        <w:tblLook w:val="05E0"/>
      </w:tblPr>
      <w:tblGrid>
        <w:gridCol w:w="9400"/>
        <w:gridCol w:w="40"/>
        <w:gridCol w:w="9400"/>
      </w:tblGrid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7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Rebecca Viagran, Chairwoman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Style w:val="strong"/>
                <w:b/>
                <w:bCs/>
                <w:i w:val="0"/>
                <w:iCs w:val="0"/>
                <w:smallCaps w:val="0"/>
                <w:color w:val="333333"/>
                <w:lang w:val="en" w:eastAsia="en"/>
              </w:rPr>
              <w:t>Respectfully Submitted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pict>
                <v:rect id="_x0000_i1028" style="width:468pt;height:0.75pt" o:hrpct="1000" o:hralign="center" o:hrstd="t" o:hr="t" filled="t" fillcolor="gray" stroked="f">
                  <v:path strokeok="f"/>
                </v:rect>
              </w:pict>
            </w:r>
          </w:p>
          <w:p>
            <w:pPr>
              <w:bidi w:val="0"/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</w:pPr>
            <w:r>
              <w:rPr>
                <w:rStyle w:val="b"/>
                <w:b/>
                <w:bCs/>
                <w:i/>
                <w:iCs/>
                <w:smallCaps w:val="0"/>
                <w:color w:val="333333"/>
                <w:lang w:val="en" w:eastAsia="en"/>
              </w:rPr>
              <w:t>Tina J Flores, City Clerk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  <w:tr>
        <w:tblPrEx>
          <w:tblW w:w="5000" w:type="pct"/>
          <w:jc w:val="center"/>
          <w:tblInd w:w="20" w:type="dxa"/>
          <w:tblCellMar>
            <w:top w:w="15" w:type="dxa"/>
            <w:left w:w="15" w:type="dxa"/>
            <w:bottom w:w="15" w:type="dxa"/>
            <w:right w:w="15" w:type="dxa"/>
          </w:tblCellMar>
          <w:tblLook w:val="05E0"/>
        </w:tblPrEx>
        <w:trPr>
          <w:jc w:val="center"/>
        </w:trPr>
        <w:tc>
          <w:tcPr>
            <w:tcW w:w="12475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454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  <w:tc>
          <w:tcPr>
            <w:tcW w:w="13150" w:type="dxa"/>
            <w:noWrap w:val="0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>
            <w:pPr>
              <w:bidi w:val="0"/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</w:pPr>
            <w:r>
              <w:rPr>
                <w:rFonts w:ascii="Helvetica" w:eastAsia="Helvetica" w:hAnsi="Helvetica" w:cs="Helvetica"/>
                <w:b w:val="0"/>
                <w:bCs w:val="0"/>
                <w:i w:val="0"/>
                <w:iCs w:val="0"/>
                <w:smallCaps w:val="0"/>
                <w:color w:val="333333"/>
                <w:lang w:val="en" w:eastAsia="en"/>
              </w:rPr>
              <w:t> </w:t>
            </w:r>
          </w:p>
        </w:tc>
      </w:tr>
    </w:tbl>
    <w:p w:rsidR="00A77B3E"/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Helvetica">
    <w:charset w:val="0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any">
    <w:name w:val="any"/>
    <w:basedOn w:val="Normal"/>
  </w:style>
  <w:style w:type="character" w:customStyle="1" w:styleId="anyCharacter">
    <w:name w:val="any Character"/>
    <w:basedOn w:val="DefaultParagraphFont"/>
  </w:style>
  <w:style w:type="character" w:customStyle="1" w:styleId="strong">
    <w:name w:val="strong"/>
    <w:basedOn w:val="DefaultParagraphFont"/>
    <w:rPr>
      <w:b/>
      <w:bCs/>
    </w:rPr>
  </w:style>
  <w:style w:type="table" w:customStyle="1" w:styleId="table">
    <w:name w:val="table"/>
    <w:basedOn w:val="TableNormal"/>
    <w:tblPr/>
  </w:style>
  <w:style w:type="paragraph" w:customStyle="1" w:styleId="section-with-items">
    <w:name w:val="section-with-items"/>
    <w:basedOn w:val="Normal"/>
  </w:style>
  <w:style w:type="table" w:customStyle="1" w:styleId="divdata-sectionidtdnth-last-child1table">
    <w:name w:val="div_data-sectionid_td_nth-last-child(1)_table"/>
    <w:basedOn w:val="TableNormal"/>
    <w:tblPr/>
  </w:style>
  <w:style w:type="character" w:customStyle="1" w:styleId="b">
    <w:name w:val="b"/>
    <w:basedOn w:val="DefaultParagraphFont"/>
    <w:rPr>
      <w:b/>
      <w:bCs/>
    </w:rPr>
  </w:style>
  <w:style w:type="table" w:customStyle="1" w:styleId="bodytable">
    <w:name w:val="body &gt; table"/>
    <w:basedOn w:val="TableNormal"/>
    <w:tbl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sanantonio.primegov.com/content/images/org/3ad085.jpg" TargetMode="External" /><Relationship Id="rId5" Type="http://schemas.openxmlformats.org/officeDocument/2006/relationships/image" Target="media/image1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2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</dc:title>
  <cp:revision>1</cp:revision>
</cp:coreProperties>
</file>