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December 15,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meeting on {November 17,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Service Block Grant (CSBG) Performance and Fiscal Expenditure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2023 Community Service Block Grant Ordinance Update.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Notice of Vacancies for Low Income Representatives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Texas Department of Housing and Community Affairs (TDHCA) and Training for Job Success (TFJS)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2022 Community Assessment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Program Five-Year Strategic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2023-2024 Head Start and Early Head Start Program Eligibility, Recruitment, Selection, Enrollment, and Attendance (ERSEA)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2023-2024 Head Start and Early Head Start Program ERSEA Recruitment Plan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2022-2023 Election of Head Start Policy Council Officers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 ACF-IM-HS-22-08 Fiscal Year (FY) 2023 Monitoring Process for Head Start and Early Head Start Recipients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 ACF-IM-HS-22-09 Enrollment Reductions and Conversions of Head Start Slots to Early Head Start Slots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12/12/2022  08:06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