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Regular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October 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Regular Meeting will hold its regular meeting in the Brady Head Start Building, Galaxy Conference Room, 1227 Brady Blvd, San Antonio, Texas 78207 beginning at 5:30 PM. Once convened, the Community Action Advisory Board Regular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Regular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August 4,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Community Service Block Grant (CSBG) Program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Community Service Block Grant (CSBG) Performance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August 2022 Community Service Block Grant (CSBG)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ACF-IM-HS-22-05 Office of Head Start Guidance for Use of Funds Appropriated in the American Rescue Plan Act of 2021 (ARP) (Pub. L. 117-2); Accompaniment to ACF-IOAS-DCL-22-01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ACF-IM-HS-22-06 Strategies to Stabilize the Head Start Workforce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Bylaws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Head Start, EHS, and EHS-CCP Health Safety Screener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Early Head Start (EHS) and Early Head Start-Child Care Partnership (EHS-CCP) End of Year (EOY)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2021-2022 Head Start and EHS End of Year (EOY) Family Assessment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2022-2023 Head Start, EHS, and EHS-CCP Monitoring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and EHS-CCP Program Monitoring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Regular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09/30/2022  11:22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