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fldChar w:fldCharType="begin"/>
      </w:r>
      <w:r>
        <w:rPr>
          <w:rFonts w:ascii="Helvetica" w:eastAsia="Helvetica" w:hAnsi="Helvetica" w:cs="Helvetica"/>
          <w:color w:val="333333"/>
          <w:sz w:val="21"/>
          <w:szCs w:val="21"/>
          <w:lang w:val="en" w:eastAsia="en"/>
        </w:rPr>
        <w:instrText xml:space="preserve"> HYPERLINK "https://sanantonio.primegov.com/content/images/org/3ad085.jpg" </w:instrText>
      </w:r>
      <w:r>
        <w:rPr>
          <w:rFonts w:ascii="Helvetica" w:eastAsia="Helvetica" w:hAnsi="Helvetica" w:cs="Helvetica"/>
          <w:color w:val="333333"/>
          <w:sz w:val="21"/>
          <w:szCs w:val="21"/>
          <w:lang w:val="en" w:eastAsia="en"/>
        </w:rPr>
        <w:fldChar w:fldCharType="separate"/>
      </w:r>
      <w:r>
        <w:rPr>
          <w:rStyle w:val="anyCharacter"/>
          <w:strike w:val="0"/>
          <w:color w:val="428BCA"/>
          <w:u w:val="none"/>
          <w:bdr w:val="none" w:sz="0" w:space="0" w:color="auto"/>
          <w:lang w:val="en" w:eastAsia="en"/>
        </w:rPr>
        <w:drawing>
          <wp:anchor simplePos="0" relativeHeight="251658240" behindDoc="0" locked="0" layoutInCell="1" allowOverlap="0">
            <wp:simplePos x="0" y="0"/>
            <wp:positionH relativeFrom="column">
              <wp:align>left</wp:align>
            </wp:positionH>
            <wp:positionV relativeFrom="line">
              <wp:posOffset>0</wp:posOffset>
            </wp:positionV>
            <wp:extent cx="952500" cy="933450"/>
            <wp:wrapSquare wrapText="bothSides"/>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a:hlinkClick xmlns:a="http://schemas.openxmlformats.org/drawingml/2006/main" xmlns:r="http://schemas.openxmlformats.org/officeDocument/2006/relationships" r:id="rId4"/>
                    </pic:cNvPr>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anchor>
        </w:drawing>
      </w:r>
      <w:r>
        <w:rPr>
          <w:rStyle w:val="anyCharacter"/>
          <w:strike w:val="0"/>
          <w:color w:val="428BCA"/>
          <w:u w:val="none"/>
          <w:bdr w:val="none" w:sz="0" w:space="0" w:color="auto"/>
          <w:lang w:val="en" w:eastAsia="en"/>
        </w:rPr>
        <w:fldChar w:fldCharType="end"/>
      </w:r>
      <w:r>
        <w:rPr>
          <w:rStyle w:val="strong"/>
          <w:b/>
          <w:bCs/>
          <w:color w:val="333333"/>
          <w:sz w:val="32"/>
          <w:szCs w:val="32"/>
          <w:lang w:val="en" w:eastAsia="en"/>
        </w:rPr>
        <w:t>City of San Antonio</w:t>
      </w:r>
      <w:r>
        <w:rPr>
          <w:rStyle w:val="strong"/>
          <w:b/>
          <w:bCs/>
          <w:color w:val="333333"/>
          <w:sz w:val="32"/>
          <w:szCs w:val="32"/>
          <w:lang w:val="en" w:eastAsia="en"/>
        </w:rPr>
        <w:br/>
      </w:r>
      <w:r>
        <w:rPr>
          <w:rStyle w:val="strong"/>
          <w:b/>
          <w:bCs/>
          <w:color w:val="333333"/>
          <w:sz w:val="32"/>
          <w:szCs w:val="32"/>
          <w:lang w:val="en" w:eastAsia="en"/>
        </w:rPr>
        <w:t xml:space="preserve">Commission on Veterans Affairs (VAC) </w:t>
      </w:r>
      <w:r>
        <w:rPr>
          <w:rStyle w:val="strong"/>
          <w:b/>
          <w:bCs/>
          <w:color w:val="333333"/>
          <w:sz w:val="32"/>
          <w:szCs w:val="32"/>
          <w:lang w:val="en" w:eastAsia="en"/>
        </w:rPr>
        <w:br/>
      </w:r>
      <w:r>
        <w:rPr>
          <w:rStyle w:val="strong"/>
          <w:b/>
          <w:bCs/>
          <w:color w:val="333333"/>
          <w:sz w:val="32"/>
          <w:szCs w:val="32"/>
          <w:lang w:val="en" w:eastAsia="en"/>
        </w:rPr>
        <w:t>AGENDA</w:t>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12"/>
        <w:gridCol w:w="2456"/>
        <w:gridCol w:w="2732"/>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Monday, October 17,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6:30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Good Samaritan Veterans Outreach &amp; Transition Center, 202 Connelly San Antonio, TX 78203,</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rFonts w:ascii="Arial" w:eastAsia="Arial" w:hAnsi="Arial" w:cs="Arial"/>
          <w:color w:val="333333"/>
          <w:sz w:val="22"/>
          <w:szCs w:val="22"/>
          <w:lang w:val="en" w:eastAsia="en"/>
        </w:rPr>
        <w:t>The Commission on Veterans Affairs (VAC) will hold its regular meeting in the Good Samaritan Veterans Outreach &amp; Transition Center, 202 Connelly San Antonio, TX 78203, beginning at 6:30 PM.</w:t>
      </w:r>
      <w:r>
        <w:rPr>
          <w:rStyle w:val="anyCharacter"/>
          <w:rFonts w:ascii="Arial" w:eastAsia="Arial" w:hAnsi="Arial" w:cs="Arial"/>
          <w:color w:val="333333"/>
          <w:sz w:val="22"/>
          <w:szCs w:val="22"/>
          <w:lang w:val="en" w:eastAsia="en"/>
        </w:rPr>
        <w:br/>
      </w:r>
      <w:r>
        <w:rPr>
          <w:rStyle w:val="anyCharacter"/>
          <w:rFonts w:ascii="Arial" w:eastAsia="Arial" w:hAnsi="Arial" w:cs="Arial"/>
          <w:color w:val="333333"/>
          <w:sz w:val="22"/>
          <w:szCs w:val="22"/>
          <w:lang w:val="en" w:eastAsia="en"/>
        </w:rPr>
        <w:br/>
      </w:r>
      <w:r>
        <w:rPr>
          <w:rStyle w:val="anyCharacter"/>
          <w:rFonts w:ascii="Arial" w:eastAsia="Arial" w:hAnsi="Arial" w:cs="Arial"/>
          <w:color w:val="333333"/>
          <w:sz w:val="22"/>
          <w:szCs w:val="22"/>
          <w:lang w:val="en" w:eastAsia="en"/>
        </w:rPr>
        <w:t>Once convened, the VAC will conduct the Pledge of Allegiance. The Secretary will then conduct role. Once a quorum is established, the VAC shall consider the following:</w:t>
      </w:r>
      <w:r>
        <w:rPr>
          <w:rStyle w:val="anyCharacter"/>
          <w:rFonts w:ascii="Arial" w:eastAsia="Arial" w:hAnsi="Arial" w:cs="Arial"/>
          <w:color w:val="333333"/>
          <w:sz w:val="22"/>
          <w:szCs w:val="22"/>
          <w:lang w:val="en" w:eastAsia="en"/>
        </w:rPr>
        <w:br/>
      </w:r>
      <w:r>
        <w:rPr>
          <w:rStyle w:val="anyCharacter"/>
          <w:rFonts w:ascii="Arial" w:eastAsia="Arial" w:hAnsi="Arial" w:cs="Arial"/>
          <w:color w:val="333333"/>
          <w:sz w:val="22"/>
          <w:szCs w:val="22"/>
          <w:lang w:val="en" w:eastAsia="en"/>
        </w:rPr>
        <w:br/>
      </w:r>
      <w:r>
        <w:rPr>
          <w:rStyle w:val="strong"/>
          <w:rFonts w:ascii="Arial" w:eastAsia="Arial" w:hAnsi="Arial" w:cs="Arial"/>
          <w:b/>
          <w:bCs/>
          <w:color w:val="333333"/>
          <w:sz w:val="22"/>
          <w:szCs w:val="22"/>
          <w:lang w:val="en" w:eastAsia="en"/>
        </w:rPr>
        <w:t>1. Approval of Last Meeting’s Minutes</w:t>
      </w:r>
      <w:r>
        <w:rPr>
          <w:rStyle w:val="strong"/>
          <w:rFonts w:ascii="Arial" w:eastAsia="Arial" w:hAnsi="Arial" w:cs="Arial"/>
          <w:b/>
          <w:bCs/>
          <w:color w:val="333333"/>
          <w:sz w:val="22"/>
          <w:szCs w:val="22"/>
          <w:lang w:val="en" w:eastAsia="en"/>
        </w:rPr>
        <w:br/>
      </w:r>
      <w:r>
        <w:rPr>
          <w:rStyle w:val="strong"/>
          <w:rFonts w:ascii="Arial" w:eastAsia="Arial" w:hAnsi="Arial" w:cs="Arial"/>
          <w:b/>
          <w:bCs/>
          <w:color w:val="333333"/>
          <w:sz w:val="22"/>
          <w:szCs w:val="22"/>
          <w:lang w:val="en" w:eastAsia="en"/>
        </w:rPr>
        <w:br/>
      </w:r>
      <w:r>
        <w:rPr>
          <w:rStyle w:val="strong"/>
          <w:rFonts w:ascii="Arial" w:eastAsia="Arial" w:hAnsi="Arial" w:cs="Arial"/>
          <w:b/>
          <w:bCs/>
          <w:color w:val="333333"/>
          <w:sz w:val="22"/>
          <w:szCs w:val="22"/>
          <w:lang w:val="en" w:eastAsia="en"/>
        </w:rPr>
        <w:t>2. Opening Remarks</w:t>
      </w:r>
      <w:r>
        <w:rPr>
          <w:rStyle w:val="strong"/>
          <w:rFonts w:ascii="Arial" w:eastAsia="Arial" w:hAnsi="Arial" w:cs="Arial"/>
          <w:b/>
          <w:bCs/>
          <w:color w:val="333333"/>
          <w:sz w:val="22"/>
          <w:szCs w:val="22"/>
          <w:lang w:val="en" w:eastAsia="en"/>
        </w:rPr>
        <w:br/>
      </w:r>
      <w:r>
        <w:rPr>
          <w:rStyle w:val="anyCharacter"/>
          <w:rFonts w:ascii="Arial" w:eastAsia="Arial" w:hAnsi="Arial" w:cs="Arial"/>
          <w:color w:val="333333"/>
          <w:sz w:val="22"/>
          <w:szCs w:val="22"/>
          <w:lang w:val="en" w:eastAsia="en"/>
        </w:rPr>
        <w:t>    a. Chair Opening Comments</w:t>
      </w:r>
      <w:r>
        <w:rPr>
          <w:rStyle w:val="anyCharacter"/>
          <w:rFonts w:ascii="Arial" w:eastAsia="Arial" w:hAnsi="Arial" w:cs="Arial"/>
          <w:color w:val="333333"/>
          <w:sz w:val="22"/>
          <w:szCs w:val="22"/>
          <w:lang w:val="en" w:eastAsia="en"/>
        </w:rPr>
        <w:br/>
      </w:r>
      <w:r>
        <w:rPr>
          <w:rStyle w:val="anyCharacter"/>
          <w:rFonts w:ascii="Arial" w:eastAsia="Arial" w:hAnsi="Arial" w:cs="Arial"/>
          <w:color w:val="333333"/>
          <w:sz w:val="22"/>
          <w:szCs w:val="22"/>
          <w:lang w:val="en" w:eastAsia="en"/>
        </w:rPr>
        <w:t>    b. Hosting District Comments</w:t>
      </w:r>
      <w:r>
        <w:rPr>
          <w:rStyle w:val="anyCharacter"/>
          <w:rFonts w:ascii="Arial" w:eastAsia="Arial" w:hAnsi="Arial" w:cs="Arial"/>
          <w:color w:val="333333"/>
          <w:sz w:val="22"/>
          <w:szCs w:val="22"/>
          <w:lang w:val="en" w:eastAsia="en"/>
        </w:rPr>
        <w:br/>
      </w:r>
      <w:r>
        <w:rPr>
          <w:rStyle w:val="anyCharacter"/>
          <w:rFonts w:ascii="Arial" w:eastAsia="Arial" w:hAnsi="Arial" w:cs="Arial"/>
          <w:color w:val="333333"/>
          <w:sz w:val="22"/>
          <w:szCs w:val="22"/>
          <w:lang w:val="en" w:eastAsia="en"/>
        </w:rPr>
        <w:t>    c. Hosting Organization Comments</w:t>
      </w:r>
      <w:r>
        <w:rPr>
          <w:rStyle w:val="anyCharacter"/>
          <w:rFonts w:ascii="Arial" w:eastAsia="Arial" w:hAnsi="Arial" w:cs="Arial"/>
          <w:color w:val="333333"/>
          <w:sz w:val="22"/>
          <w:szCs w:val="22"/>
          <w:lang w:val="en" w:eastAsia="en"/>
        </w:rPr>
        <w:br/>
      </w:r>
      <w:r>
        <w:rPr>
          <w:rStyle w:val="anyCharacter"/>
          <w:rFonts w:ascii="Arial" w:eastAsia="Arial" w:hAnsi="Arial" w:cs="Arial"/>
          <w:color w:val="333333"/>
          <w:sz w:val="22"/>
          <w:szCs w:val="22"/>
          <w:lang w:val="en" w:eastAsia="en"/>
        </w:rPr>
        <w:br/>
      </w:r>
      <w:r>
        <w:rPr>
          <w:rStyle w:val="strong"/>
          <w:rFonts w:ascii="Arial" w:eastAsia="Arial" w:hAnsi="Arial" w:cs="Arial"/>
          <w:b/>
          <w:bCs/>
          <w:color w:val="333333"/>
          <w:sz w:val="22"/>
          <w:szCs w:val="22"/>
          <w:lang w:val="en" w:eastAsia="en"/>
        </w:rPr>
        <w:t>3. Public Comments </w:t>
      </w:r>
      <w:r>
        <w:rPr>
          <w:rStyle w:val="strong"/>
          <w:rFonts w:ascii="Arial" w:eastAsia="Arial" w:hAnsi="Arial" w:cs="Arial"/>
          <w:b/>
          <w:bCs/>
          <w:color w:val="333333"/>
          <w:sz w:val="22"/>
          <w:szCs w:val="22"/>
          <w:lang w:val="en" w:eastAsia="en"/>
        </w:rPr>
        <w:br/>
      </w:r>
      <w:r>
        <w:rPr>
          <w:rStyle w:val="strong"/>
          <w:rFonts w:ascii="Arial" w:eastAsia="Arial" w:hAnsi="Arial" w:cs="Arial"/>
          <w:b/>
          <w:bCs/>
          <w:color w:val="333333"/>
          <w:sz w:val="22"/>
          <w:szCs w:val="22"/>
          <w:lang w:val="en" w:eastAsia="en"/>
        </w:rPr>
        <w:br/>
      </w:r>
      <w:r>
        <w:rPr>
          <w:rStyle w:val="strong"/>
          <w:rFonts w:ascii="Arial" w:eastAsia="Arial" w:hAnsi="Arial" w:cs="Arial"/>
          <w:b/>
          <w:bCs/>
          <w:color w:val="333333"/>
          <w:sz w:val="22"/>
          <w:szCs w:val="22"/>
          <w:lang w:val="en" w:eastAsia="en"/>
        </w:rPr>
        <w:t>4. Representative Briefs </w:t>
      </w:r>
      <w:r>
        <w:rPr>
          <w:rStyle w:val="strong"/>
          <w:rFonts w:ascii="Arial" w:eastAsia="Arial" w:hAnsi="Arial" w:cs="Arial"/>
          <w:b/>
          <w:bCs/>
          <w:color w:val="333333"/>
          <w:sz w:val="22"/>
          <w:szCs w:val="22"/>
          <w:lang w:val="en" w:eastAsia="en"/>
        </w:rPr>
        <w:br/>
      </w:r>
      <w:r>
        <w:rPr>
          <w:rStyle w:val="anyCharacter"/>
          <w:rFonts w:ascii="Arial" w:eastAsia="Arial" w:hAnsi="Arial" w:cs="Arial"/>
          <w:color w:val="333333"/>
          <w:sz w:val="22"/>
          <w:szCs w:val="22"/>
          <w:lang w:val="en" w:eastAsia="en"/>
        </w:rPr>
        <w:t>    a. Secretary Brief</w:t>
      </w:r>
      <w:r>
        <w:rPr>
          <w:rStyle w:val="anyCharacter"/>
          <w:rFonts w:ascii="Arial" w:eastAsia="Arial" w:hAnsi="Arial" w:cs="Arial"/>
          <w:color w:val="333333"/>
          <w:sz w:val="22"/>
          <w:szCs w:val="22"/>
          <w:lang w:val="en" w:eastAsia="en"/>
        </w:rPr>
        <w:br/>
      </w:r>
      <w:r>
        <w:rPr>
          <w:rStyle w:val="anyCharacter"/>
          <w:rFonts w:ascii="Arial" w:eastAsia="Arial" w:hAnsi="Arial" w:cs="Arial"/>
          <w:color w:val="333333"/>
          <w:sz w:val="22"/>
          <w:szCs w:val="22"/>
          <w:lang w:val="en" w:eastAsia="en"/>
        </w:rPr>
        <w:t>         i. Community Liaison Report </w:t>
      </w:r>
      <w:r>
        <w:rPr>
          <w:rStyle w:val="anyCharacter"/>
          <w:rFonts w:ascii="Arial" w:eastAsia="Arial" w:hAnsi="Arial" w:cs="Arial"/>
          <w:color w:val="333333"/>
          <w:sz w:val="22"/>
          <w:szCs w:val="22"/>
          <w:lang w:val="en" w:eastAsia="en"/>
        </w:rPr>
        <w:br/>
      </w:r>
      <w:r>
        <w:rPr>
          <w:rStyle w:val="anyCharacter"/>
          <w:rFonts w:ascii="Arial" w:eastAsia="Arial" w:hAnsi="Arial" w:cs="Arial"/>
          <w:color w:val="333333"/>
          <w:sz w:val="22"/>
          <w:szCs w:val="22"/>
          <w:lang w:val="en" w:eastAsia="en"/>
        </w:rPr>
        <w:t>    b. Staff Liaison Brief</w:t>
      </w:r>
      <w:r>
        <w:rPr>
          <w:rStyle w:val="anyCharacter"/>
          <w:rFonts w:ascii="Arial" w:eastAsia="Arial" w:hAnsi="Arial" w:cs="Arial"/>
          <w:color w:val="333333"/>
          <w:sz w:val="22"/>
          <w:szCs w:val="22"/>
          <w:lang w:val="en" w:eastAsia="en"/>
        </w:rPr>
        <w:br/>
      </w:r>
      <w:r>
        <w:rPr>
          <w:rStyle w:val="anyCharacter"/>
          <w:rFonts w:ascii="Arial" w:eastAsia="Arial" w:hAnsi="Arial" w:cs="Arial"/>
          <w:color w:val="333333"/>
          <w:sz w:val="22"/>
          <w:szCs w:val="22"/>
          <w:lang w:val="en" w:eastAsia="en"/>
        </w:rPr>
        <w:t>         i.  Admin items </w:t>
      </w:r>
      <w:r>
        <w:rPr>
          <w:rStyle w:val="anyCharacter"/>
          <w:rFonts w:ascii="Arial" w:eastAsia="Arial" w:hAnsi="Arial" w:cs="Arial"/>
          <w:color w:val="333333"/>
          <w:sz w:val="22"/>
          <w:szCs w:val="22"/>
          <w:lang w:val="en" w:eastAsia="en"/>
        </w:rPr>
        <w:br/>
      </w:r>
      <w:r>
        <w:rPr>
          <w:rStyle w:val="anyCharacter"/>
          <w:rFonts w:ascii="Arial" w:eastAsia="Arial" w:hAnsi="Arial" w:cs="Arial"/>
          <w:color w:val="333333"/>
          <w:sz w:val="22"/>
          <w:szCs w:val="22"/>
          <w:lang w:val="en" w:eastAsia="en"/>
        </w:rPr>
        <w:t>         ii. Staff Liaison Brief of Military and Veteran Affairs Department Items </w:t>
      </w:r>
      <w:r>
        <w:rPr>
          <w:rStyle w:val="anyCharacter"/>
          <w:rFonts w:ascii="Arial" w:eastAsia="Arial" w:hAnsi="Arial" w:cs="Arial"/>
          <w:color w:val="333333"/>
          <w:sz w:val="22"/>
          <w:szCs w:val="22"/>
          <w:lang w:val="en" w:eastAsia="en"/>
        </w:rPr>
        <w:br/>
      </w:r>
      <w:r>
        <w:rPr>
          <w:rStyle w:val="anyCharacter"/>
          <w:rFonts w:ascii="Arial" w:eastAsia="Arial" w:hAnsi="Arial" w:cs="Arial"/>
          <w:color w:val="333333"/>
          <w:sz w:val="22"/>
          <w:szCs w:val="22"/>
          <w:lang w:val="en" w:eastAsia="en"/>
        </w:rPr>
        <w:t>    d. Representatives Briefs</w:t>
      </w:r>
      <w:r>
        <w:rPr>
          <w:rStyle w:val="anyCharacter"/>
          <w:rFonts w:ascii="Arial" w:eastAsia="Arial" w:hAnsi="Arial" w:cs="Arial"/>
          <w:color w:val="333333"/>
          <w:sz w:val="22"/>
          <w:szCs w:val="22"/>
          <w:lang w:val="en" w:eastAsia="en"/>
        </w:rPr>
        <w:br/>
      </w:r>
      <w:r>
        <w:rPr>
          <w:rStyle w:val="anyCharacter"/>
          <w:rFonts w:ascii="Arial" w:eastAsia="Arial" w:hAnsi="Arial" w:cs="Arial"/>
          <w:color w:val="333333"/>
          <w:sz w:val="22"/>
          <w:szCs w:val="22"/>
          <w:lang w:val="en" w:eastAsia="en"/>
        </w:rPr>
        <w:t>         i. New initiatives / projects </w:t>
      </w:r>
      <w:r>
        <w:rPr>
          <w:rStyle w:val="anyCharacter"/>
          <w:rFonts w:ascii="Arial" w:eastAsia="Arial" w:hAnsi="Arial" w:cs="Arial"/>
          <w:color w:val="333333"/>
          <w:sz w:val="22"/>
          <w:szCs w:val="22"/>
          <w:lang w:val="en" w:eastAsia="en"/>
        </w:rPr>
        <w:br/>
      </w:r>
      <w:r>
        <w:rPr>
          <w:rStyle w:val="anyCharacter"/>
          <w:rFonts w:ascii="Arial" w:eastAsia="Arial" w:hAnsi="Arial" w:cs="Arial"/>
          <w:color w:val="333333"/>
          <w:sz w:val="22"/>
          <w:szCs w:val="22"/>
          <w:lang w:val="en" w:eastAsia="en"/>
        </w:rPr>
        <w:t>         ii. Areas of concern / need for assistance </w:t>
      </w:r>
      <w:r>
        <w:rPr>
          <w:rStyle w:val="anyCharacter"/>
          <w:rFonts w:ascii="Arial" w:eastAsia="Arial" w:hAnsi="Arial" w:cs="Arial"/>
          <w:color w:val="333333"/>
          <w:sz w:val="22"/>
          <w:szCs w:val="22"/>
          <w:lang w:val="en" w:eastAsia="en"/>
        </w:rPr>
        <w:br/>
      </w:r>
      <w:r>
        <w:rPr>
          <w:rStyle w:val="anyCharacter"/>
          <w:rFonts w:ascii="Arial" w:eastAsia="Arial" w:hAnsi="Arial" w:cs="Arial"/>
          <w:color w:val="333333"/>
          <w:sz w:val="22"/>
          <w:szCs w:val="22"/>
          <w:lang w:val="en" w:eastAsia="en"/>
        </w:rPr>
        <w:br/>
      </w:r>
      <w:r>
        <w:rPr>
          <w:rStyle w:val="strong"/>
          <w:rFonts w:ascii="Arial" w:eastAsia="Arial" w:hAnsi="Arial" w:cs="Arial"/>
          <w:b/>
          <w:bCs/>
          <w:color w:val="333333"/>
          <w:sz w:val="22"/>
          <w:szCs w:val="22"/>
          <w:lang w:val="en" w:eastAsia="en"/>
        </w:rPr>
        <w:t>5. Committee Updates </w:t>
      </w:r>
      <w:r>
        <w:rPr>
          <w:rStyle w:val="strong"/>
          <w:rFonts w:ascii="Arial" w:eastAsia="Arial" w:hAnsi="Arial" w:cs="Arial"/>
          <w:b/>
          <w:bCs/>
          <w:color w:val="333333"/>
          <w:sz w:val="22"/>
          <w:szCs w:val="22"/>
          <w:lang w:val="en" w:eastAsia="en"/>
        </w:rPr>
        <w:br/>
      </w:r>
      <w:r>
        <w:rPr>
          <w:rStyle w:val="anyCharacter"/>
          <w:rFonts w:ascii="Arial" w:eastAsia="Arial" w:hAnsi="Arial" w:cs="Arial"/>
          <w:color w:val="333333"/>
          <w:sz w:val="22"/>
          <w:szCs w:val="22"/>
          <w:lang w:val="en" w:eastAsia="en"/>
        </w:rPr>
        <w:t>    a. By-Laws (D8)</w:t>
      </w:r>
      <w:r>
        <w:rPr>
          <w:rStyle w:val="anyCharacter"/>
          <w:rFonts w:ascii="Arial" w:eastAsia="Arial" w:hAnsi="Arial" w:cs="Arial"/>
          <w:color w:val="333333"/>
          <w:sz w:val="22"/>
          <w:szCs w:val="22"/>
          <w:lang w:val="en" w:eastAsia="en"/>
        </w:rPr>
        <w:br/>
      </w:r>
      <w:r>
        <w:rPr>
          <w:rStyle w:val="anyCharacter"/>
          <w:rFonts w:ascii="Arial" w:eastAsia="Arial" w:hAnsi="Arial" w:cs="Arial"/>
          <w:color w:val="333333"/>
          <w:sz w:val="22"/>
          <w:szCs w:val="22"/>
          <w:lang w:val="en" w:eastAsia="en"/>
        </w:rPr>
        <w:t>    b. 2023 Strategic Plan (D8)</w:t>
      </w:r>
      <w:r>
        <w:rPr>
          <w:rStyle w:val="anyCharacter"/>
          <w:rFonts w:ascii="Arial" w:eastAsia="Arial" w:hAnsi="Arial" w:cs="Arial"/>
          <w:color w:val="333333"/>
          <w:sz w:val="22"/>
          <w:szCs w:val="22"/>
          <w:lang w:val="en" w:eastAsia="en"/>
        </w:rPr>
        <w:br/>
      </w:r>
      <w:r>
        <w:rPr>
          <w:rStyle w:val="anyCharacter"/>
          <w:rFonts w:ascii="Arial" w:eastAsia="Arial" w:hAnsi="Arial" w:cs="Arial"/>
          <w:color w:val="333333"/>
          <w:sz w:val="22"/>
          <w:szCs w:val="22"/>
          <w:lang w:val="en" w:eastAsia="en"/>
        </w:rPr>
        <w:t>    c. Hidden Heroes City (D4) </w:t>
      </w:r>
      <w:r>
        <w:rPr>
          <w:rStyle w:val="anyCharacter"/>
          <w:rFonts w:ascii="Arial" w:eastAsia="Arial" w:hAnsi="Arial" w:cs="Arial"/>
          <w:color w:val="333333"/>
          <w:sz w:val="22"/>
          <w:szCs w:val="22"/>
          <w:lang w:val="en" w:eastAsia="en"/>
        </w:rPr>
        <w:br/>
      </w:r>
      <w:r>
        <w:rPr>
          <w:rStyle w:val="anyCharacter"/>
          <w:rFonts w:ascii="Arial" w:eastAsia="Arial" w:hAnsi="Arial" w:cs="Arial"/>
          <w:color w:val="333333"/>
          <w:sz w:val="22"/>
          <w:szCs w:val="22"/>
          <w:lang w:val="en" w:eastAsia="en"/>
        </w:rPr>
        <w:t>    d. Veterans Day 2023 (D2) </w:t>
      </w:r>
      <w:r>
        <w:rPr>
          <w:rStyle w:val="anyCharacter"/>
          <w:rFonts w:ascii="Arial" w:eastAsia="Arial" w:hAnsi="Arial" w:cs="Arial"/>
          <w:color w:val="333333"/>
          <w:sz w:val="22"/>
          <w:szCs w:val="22"/>
          <w:lang w:val="en" w:eastAsia="en"/>
        </w:rPr>
        <w:br/>
      </w:r>
      <w:r>
        <w:rPr>
          <w:rStyle w:val="anyCharacter"/>
          <w:rFonts w:ascii="Arial" w:eastAsia="Arial" w:hAnsi="Arial" w:cs="Arial"/>
          <w:color w:val="333333"/>
          <w:sz w:val="22"/>
          <w:szCs w:val="22"/>
          <w:lang w:val="en" w:eastAsia="en"/>
        </w:rPr>
        <w:t>    e. Veterans Housing Support (D5)  </w:t>
      </w:r>
      <w:r>
        <w:rPr>
          <w:rStyle w:val="anyCharacter"/>
          <w:rFonts w:ascii="Arial" w:eastAsia="Arial" w:hAnsi="Arial" w:cs="Arial"/>
          <w:color w:val="333333"/>
          <w:sz w:val="22"/>
          <w:szCs w:val="22"/>
          <w:lang w:val="en" w:eastAsia="en"/>
        </w:rPr>
        <w:br/>
      </w:r>
      <w:r>
        <w:rPr>
          <w:rStyle w:val="anyCharacter"/>
          <w:rFonts w:ascii="Arial" w:eastAsia="Arial" w:hAnsi="Arial" w:cs="Arial"/>
          <w:color w:val="333333"/>
          <w:sz w:val="22"/>
          <w:szCs w:val="22"/>
          <w:lang w:val="en" w:eastAsia="en"/>
        </w:rPr>
        <w:t>   </w:t>
      </w:r>
      <w:r>
        <w:rPr>
          <w:rStyle w:val="anyCharacter"/>
          <w:rFonts w:ascii="Arial" w:eastAsia="Arial" w:hAnsi="Arial" w:cs="Arial"/>
          <w:color w:val="333333"/>
          <w:sz w:val="22"/>
          <w:szCs w:val="22"/>
          <w:lang w:val="en" w:eastAsia="en"/>
        </w:rPr>
        <w:br/>
      </w:r>
      <w:r>
        <w:rPr>
          <w:rStyle w:val="strong"/>
          <w:rFonts w:ascii="Arial" w:eastAsia="Arial" w:hAnsi="Arial" w:cs="Arial"/>
          <w:b/>
          <w:bCs/>
          <w:color w:val="333333"/>
          <w:sz w:val="22"/>
          <w:szCs w:val="22"/>
          <w:lang w:val="en" w:eastAsia="en"/>
        </w:rPr>
        <w:t>6. Focus Topic</w:t>
      </w:r>
      <w:r>
        <w:rPr>
          <w:rStyle w:val="strong"/>
          <w:rFonts w:ascii="Arial" w:eastAsia="Arial" w:hAnsi="Arial" w:cs="Arial"/>
          <w:b/>
          <w:bCs/>
          <w:color w:val="333333"/>
          <w:sz w:val="22"/>
          <w:szCs w:val="22"/>
          <w:lang w:val="en" w:eastAsia="en"/>
        </w:rPr>
        <w:br/>
      </w:r>
      <w:r>
        <w:rPr>
          <w:rStyle w:val="strong"/>
          <w:rFonts w:ascii="Arial" w:eastAsia="Arial" w:hAnsi="Arial" w:cs="Arial"/>
          <w:b/>
          <w:bCs/>
          <w:color w:val="333333"/>
          <w:sz w:val="22"/>
          <w:szCs w:val="22"/>
          <w:lang w:val="en" w:eastAsia="en"/>
        </w:rPr>
        <w:br/>
      </w:r>
      <w:r>
        <w:rPr>
          <w:rStyle w:val="strong"/>
          <w:rFonts w:ascii="Arial" w:eastAsia="Arial" w:hAnsi="Arial" w:cs="Arial"/>
          <w:b/>
          <w:bCs/>
          <w:color w:val="333333"/>
          <w:sz w:val="22"/>
          <w:szCs w:val="22"/>
          <w:lang w:val="en" w:eastAsia="en"/>
        </w:rPr>
        <w:t>7. Closing Comments </w:t>
      </w:r>
      <w:r>
        <w:rPr>
          <w:rStyle w:val="strong"/>
          <w:rFonts w:ascii="Arial" w:eastAsia="Arial" w:hAnsi="Arial" w:cs="Arial"/>
          <w:b/>
          <w:bCs/>
          <w:color w:val="333333"/>
          <w:sz w:val="22"/>
          <w:szCs w:val="22"/>
          <w:lang w:val="en" w:eastAsia="en"/>
        </w:rPr>
        <w:br/>
      </w:r>
      <w:r>
        <w:rPr>
          <w:rStyle w:val="anyCharacter"/>
          <w:rFonts w:ascii="Arial" w:eastAsia="Arial" w:hAnsi="Arial" w:cs="Arial"/>
          <w:color w:val="333333"/>
          <w:sz w:val="22"/>
          <w:szCs w:val="22"/>
          <w:lang w:val="en" w:eastAsia="en"/>
        </w:rPr>
        <w:t>    a. Next meeting location, host, focus topic </w:t>
      </w:r>
      <w:r>
        <w:rPr>
          <w:rStyle w:val="anyCharacter"/>
          <w:rFonts w:ascii="Arial" w:eastAsia="Arial" w:hAnsi="Arial" w:cs="Arial"/>
          <w:color w:val="333333"/>
          <w:sz w:val="22"/>
          <w:szCs w:val="22"/>
          <w:lang w:val="en" w:eastAsia="en"/>
        </w:rPr>
        <w:br/>
      </w:r>
      <w:r>
        <w:rPr>
          <w:rStyle w:val="anyCharacter"/>
          <w:rFonts w:ascii="Arial" w:eastAsia="Arial" w:hAnsi="Arial" w:cs="Arial"/>
          <w:color w:val="333333"/>
          <w:sz w:val="22"/>
          <w:szCs w:val="22"/>
          <w:lang w:val="en" w:eastAsia="en"/>
        </w:rPr>
        <w:t>    b. Re-cap of any due-outs / next meeting agenda items </w:t>
      </w:r>
      <w:r>
        <w:rPr>
          <w:rStyle w:val="anyCharacter"/>
          <w:rFonts w:ascii="Arial" w:eastAsia="Arial" w:hAnsi="Arial" w:cs="Arial"/>
          <w:color w:val="333333"/>
          <w:sz w:val="22"/>
          <w:szCs w:val="22"/>
          <w:lang w:val="en" w:eastAsia="en"/>
        </w:rPr>
        <w:br/>
      </w:r>
      <w:r>
        <w:rPr>
          <w:rStyle w:val="anyCharacter"/>
          <w:rFonts w:ascii="Arial" w:eastAsia="Arial" w:hAnsi="Arial" w:cs="Arial"/>
          <w:color w:val="333333"/>
          <w:sz w:val="22"/>
          <w:szCs w:val="22"/>
          <w:lang w:val="en" w:eastAsia="en"/>
        </w:rPr>
        <w:br/>
      </w:r>
      <w:r>
        <w:rPr>
          <w:rStyle w:val="strong"/>
          <w:rFonts w:ascii="Arial" w:eastAsia="Arial" w:hAnsi="Arial" w:cs="Arial"/>
          <w:b/>
          <w:bCs/>
          <w:color w:val="333333"/>
          <w:sz w:val="22"/>
          <w:szCs w:val="22"/>
          <w:lang w:val="en" w:eastAsia="en"/>
        </w:rPr>
        <w:t>8. Adjournment </w:t>
      </w:r>
    </w:p>
    <w:p>
      <w:pPr>
        <w:pStyle w:val="any"/>
        <w:bidi w:val="0"/>
        <w:spacing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rFonts w:ascii="Arial" w:eastAsia="Arial" w:hAnsi="Arial" w:cs="Arial"/>
          <w:color w:val="333333"/>
          <w:sz w:val="22"/>
          <w:szCs w:val="22"/>
          <w:lang w:val="en" w:eastAsia="en"/>
        </w:rPr>
        <w:t>At any time during the meeting, the Commission on Veterans Affairs (VAC)  may meet in executive session for consultation with the City Attorney's Office concerning attorney client matters under Chapter 551 of the Texas Government Code.</w:t>
      </w:r>
    </w:p>
    <w:p>
      <w:pPr>
        <w:pStyle w:val="any"/>
        <w:bidi w:val="0"/>
        <w:spacing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rFonts w:ascii="Arial" w:eastAsia="Arial" w:hAnsi="Arial" w:cs="Arial"/>
          <w:color w:val="333333"/>
          <w:sz w:val="22"/>
          <w:szCs w:val="22"/>
          <w:lang w:val="en" w:eastAsia="en"/>
        </w:rPr>
        <w:t>ACCESS STATEMENT</w:t>
      </w:r>
    </w:p>
    <w:p>
      <w:pPr>
        <w:pStyle w:val="any"/>
        <w:bidi w:val="0"/>
        <w:spacing w:line="300" w:lineRule="atLeast"/>
        <w:ind w:left="0" w:right="0"/>
        <w:rPr>
          <w:rFonts w:ascii="Helvetica" w:eastAsia="Helvetica" w:hAnsi="Helvetica" w:cs="Helvetica"/>
          <w:color w:val="333333"/>
          <w:sz w:val="21"/>
          <w:szCs w:val="21"/>
          <w:lang w:val="en" w:eastAsia="en"/>
        </w:rPr>
      </w:pPr>
      <w:r>
        <w:rPr>
          <w:rStyle w:val="anyCharacter"/>
          <w:rFonts w:ascii="Arial" w:eastAsia="Arial" w:hAnsi="Arial" w:cs="Arial"/>
          <w:color w:val="333333"/>
          <w:sz w:val="22"/>
          <w:szCs w:val="22"/>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p>
    <w:p>
      <w:pPr>
        <w:pStyle w:val="any"/>
        <w:bidi w:val="0"/>
        <w:spacing w:line="300" w:lineRule="atLeast"/>
        <w:ind w:left="0" w:right="0"/>
        <w:jc w:val="right"/>
        <w:rPr>
          <w:rFonts w:ascii="Helvetica" w:eastAsia="Helvetica" w:hAnsi="Helvetica" w:cs="Helvetica"/>
          <w:color w:val="333333"/>
          <w:sz w:val="21"/>
          <w:szCs w:val="21"/>
          <w:lang w:val="en" w:eastAsia="en"/>
        </w:rPr>
      </w:pPr>
      <w:r>
        <w:rPr>
          <w:rStyle w:val="anyCharacter"/>
          <w:color w:val="333333"/>
          <w:sz w:val="22"/>
          <w:szCs w:val="22"/>
          <w:lang w:val="en" w:eastAsia="en"/>
        </w:rPr>
        <w:t>                                                                                                                                                     </w:t>
      </w:r>
      <w:r>
        <w:rPr>
          <w:rStyle w:val="anyCharacter"/>
          <w:color w:val="333333"/>
          <w:sz w:val="22"/>
          <w:szCs w:val="22"/>
          <w:lang w:val="en" w:eastAsia="en"/>
        </w:rPr>
        <w:br/>
      </w:r>
      <w:r>
        <w:rPr>
          <w:rStyle w:val="anyCharacter"/>
          <w:color w:val="333333"/>
          <w:sz w:val="22"/>
          <w:szCs w:val="22"/>
          <w:lang w:val="en" w:eastAsia="en"/>
        </w:rPr>
        <w:t>Posted on: 10/14/2022  11:35 AM</w:t>
      </w:r>
    </w:p>
    <w:p>
      <w:pPr>
        <w:bidi w:val="0"/>
        <w:spacing w:after="0" w:line="314" w:lineRule="atLeast"/>
        <w:ind w:left="0" w:right="0"/>
        <w:rPr>
          <w:rStyle w:val="anyCharacter"/>
          <w:color w:val="333333"/>
          <w:sz w:val="22"/>
          <w:szCs w:val="22"/>
          <w:lang w:val="en" w:eastAsia="en"/>
        </w:rPr>
      </w:pPr>
      <w:r>
        <w:rPr>
          <w:rStyle w:val="anyCharacter"/>
          <w:color w:val="333333"/>
          <w:sz w:val="22"/>
          <w:szCs w:val="22"/>
          <w:lang w:val="en" w:eastAsia="en"/>
        </w:rPr>
        <w:t> </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Arial">
    <w:panose1 w:val="020B0604020202020204"/>
    <w:charset w:val="CC"/>
    <w:family w:val="swiss"/>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