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372423"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Community Action Advisory Board</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04"/>
        <w:gridCol w:w="2391"/>
        <w:gridCol w:w="2745"/>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Thursday, February 10,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3:30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Brady Head Start Building, Galaxy Conference Room, 1227 Brady Blvd, San Antonio, TX 78207</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The Community Action Advisory Board will hold its regular meeting in the Brady Head Start Building, Galaxy Conference Room, 1227 Brady Blvd, San Antonio, TX 78207 beginning at 3:30 PM. Once convened, the Community Action Advisory Board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 xml:space="preserve">Members of the public can comment on items on the agenda. To submit comments or sign up to speak, please go to </w:t>
      </w:r>
      <w:r>
        <w:rPr>
          <w:rStyle w:val="anyCharacter"/>
          <w:color w:val="333333"/>
          <w:lang w:val="en" w:eastAsia="en"/>
        </w:rPr>
        <w:fldChar w:fldCharType="begin"/>
      </w:r>
      <w:r>
        <w:rPr>
          <w:rStyle w:val="anyCharacter"/>
          <w:color w:val="333333"/>
          <w:lang w:val="en" w:eastAsia="en"/>
        </w:rPr>
        <w:instrText xml:space="preserve"> HYPERLINK "http://www.sanantonio.gov/agenda" </w:instrText>
      </w:r>
      <w:r>
        <w:rPr>
          <w:rStyle w:val="anyCharacter"/>
          <w:color w:val="333333"/>
          <w:lang w:val="en" w:eastAsia="en"/>
        </w:rPr>
        <w:fldChar w:fldCharType="separate"/>
      </w:r>
      <w:r>
        <w:rPr>
          <w:rStyle w:val="a"/>
          <w:lang w:val="en" w:eastAsia="en"/>
        </w:rPr>
        <w:t>www.sanantonio.gov/agenda</w:t>
      </w:r>
      <w:r>
        <w:rPr>
          <w:rStyle w:val="a"/>
          <w:lang w:val="en" w:eastAsia="en"/>
        </w:rPr>
        <w:fldChar w:fldCharType="end"/>
      </w:r>
      <w:r>
        <w:rPr>
          <w:rStyle w:val="anyCharacter"/>
          <w:color w:val="333333"/>
          <w:lang w:val="en" w:eastAsia="en"/>
        </w:rPr>
        <w:t xml:space="preserve"> and click on the eComment link for instructions.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shall consider the following:</w:t>
      </w:r>
      <w:r>
        <w:rPr>
          <w:rStyle w:val="anyCharacter"/>
          <w:color w:val="333333"/>
          <w:lang w:val="en" w:eastAsia="en"/>
        </w:rPr>
        <w:br/>
      </w:r>
      <w:r>
        <w:rPr>
          <w:rFonts w:ascii="Arial" w:eastAsia="Arial" w:hAnsi="Arial" w:cs="Arial"/>
          <w:color w:val="333333"/>
          <w:sz w:val="21"/>
          <w:szCs w:val="21"/>
          <w:lang w:val="en" w:eastAsia="en"/>
        </w:rPr>
        <w:t> </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Call to Order</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xml:space="preserve">Roll Call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Public Comment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Approval of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Community Action Advisory Board meeting on December 16, 2021</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Community Service Block Grant 2021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Board Vacancies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Program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the 2022-2023 Head Start, Early Head Start (EHS), and Early Head Start-Child Care Partnership (EHS-CCP) Program Eligibility, Recruitment, Selection, Enrollment and Attendance (ERSEA) Matrices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the 2022-2023 Head Start and EHS Program ERSEA policy updates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the 2022-2023 Head Start and EHS Program ERSEA Recruitment Plan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2020-2021 Head Start Program Self-Assessment Report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the 2022-2023 Head Start, EHS, and EHS-CCP Program Design and Management Policy Updates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EHS, and EHS-CCP Beginning of the Year (BOY) Student Outcome Data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Wellness Services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EHS, and EHS-CCP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EHS, and EHS-CCP Monthly Program Report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EHS, and EHS-CCP Fiscal Report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Governance Structure and Communication with Economic Workforce Development Committee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Correspondence of the 45 Day Monitoring Review Notification Letter for Focus Area 2 Review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w:t>
      </w:r>
      <w:r>
        <w:rPr>
          <w:rFonts w:ascii="Arial" w:eastAsia="Arial" w:hAnsi="Arial" w:cs="Arial"/>
          <w:color w:val="333333"/>
          <w:sz w:val="21"/>
          <w:szCs w:val="21"/>
          <w:lang w:val="en" w:eastAsia="en"/>
        </w:rPr>
        <w:t> </w:t>
      </w:r>
      <w:r>
        <w:rPr>
          <w:rStyle w:val="anyCharacter"/>
          <w:color w:val="333333"/>
          <w:lang w:val="en" w:eastAsia="en"/>
        </w:rPr>
        <w:t>may meet in executive session by videoconference for consultation with the City Attorney's Office concerning attorney client matters under Chapter 551 of the Texas Government Code.</w:t>
      </w:r>
      <w:r>
        <w:rPr>
          <w:rStyle w:val="anyCharacter"/>
          <w:color w:val="333333"/>
          <w:lang w:val="en" w:eastAsia="en"/>
        </w:rPr>
        <w:br/>
      </w:r>
      <w:r>
        <w:rPr>
          <w:rFonts w:ascii="Arial" w:eastAsia="Arial" w:hAnsi="Arial" w:cs="Arial"/>
          <w:color w:val="333333"/>
          <w:sz w:val="21"/>
          <w:szCs w:val="21"/>
          <w:lang w:val="en" w:eastAsia="en"/>
        </w:rPr>
        <w:t xml:space="preserve">  </w:t>
      </w:r>
    </w:p>
    <w:p>
      <w:pPr>
        <w:pStyle w:val="any"/>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color w:val="333333"/>
          <w:lang w:val="en" w:eastAsia="en"/>
        </w:rPr>
        <w:t xml:space="preserve">DISABILITY ACCESS STATEMENT </w:t>
      </w:r>
    </w:p>
    <w:p>
      <w:pPr>
        <w:pStyle w:val="any"/>
        <w:bidi w:val="0"/>
        <w:spacing w:line="300" w:lineRule="atLeast"/>
        <w:ind w:left="0" w:right="0"/>
        <w:jc w:val="center"/>
        <w:rPr>
          <w:rFonts w:ascii="Arial" w:eastAsia="Arial" w:hAnsi="Arial" w:cs="Arial"/>
          <w:color w:val="333333"/>
          <w:sz w:val="21"/>
          <w:szCs w:val="21"/>
          <w:lang w:val="en" w:eastAsia="en"/>
        </w:rPr>
      </w:pPr>
      <w:r>
        <w:rPr>
          <w:rStyle w:val="anyCharacter"/>
          <w:b/>
          <w:bCs/>
          <w:color w:val="333333"/>
          <w:lang w:val="en" w:eastAsia="en"/>
        </w:rPr>
        <w:t>This meeting site is wheelchair accessible. The Accessible Entrance is located at the Municipal Plaza Building / Main Plaza Entrance. Auxiliary Aids and Services, including Deaf interpreters, must be requested forty-eight [48] hours prior to the meeting. For assistance, call (210) 207-7268 or 711 Texas Relay Service for the Deaf.</w:t>
      </w:r>
    </w:p>
    <w:p>
      <w:pPr>
        <w:pStyle w:val="any"/>
        <w:bidi w:val="0"/>
        <w:spacing w:line="300" w:lineRule="atLeast"/>
        <w:ind w:left="0" w:right="0"/>
        <w:jc w:val="left"/>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br/>
      </w:r>
      <w:r>
        <w:rPr>
          <w:rStyle w:val="anyCharacter"/>
          <w:color w:val="333333"/>
          <w:lang w:val="en" w:eastAsia="en"/>
        </w:rPr>
        <w:t>                                                                                                                                                      Posted on: 02/08/2022  01:01 AM</w:t>
      </w:r>
    </w:p>
    <w:p>
      <w:pPr>
        <w:bidi w:val="0"/>
        <w:spacing w:after="0"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