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pBdr>
          <w:top w:val="none" w:sz="0" w:space="0" w:color="auto"/>
          <w:left w:val="none" w:sz="0" w:space="0" w:color="auto"/>
          <w:bottom w:val="none" w:sz="0" w:space="6" w:color="auto"/>
          <w:right w:val="none" w:sz="0" w:space="0" w:color="auto"/>
        </w:pBdr>
        <w:bidi w:val="0"/>
        <w:spacing w:before="0" w:line="300" w:lineRule="atLeast"/>
        <w:ind w:left="0" w:right="0"/>
        <w:jc w:val="center"/>
        <w:rPr>
          <w:rFonts w:ascii="Arial" w:eastAsia="Arial" w:hAnsi="Arial" w:cs="Arial"/>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color w:val="333333"/>
          <w:sz w:val="32"/>
          <w:szCs w:val="32"/>
          <w:lang w:val="en" w:eastAsia="en"/>
        </w:rPr>
        <w:t>State of Texas</w:t>
      </w:r>
      <w:r>
        <w:rPr>
          <w:rStyle w:val="strong"/>
          <w:color w:val="333333"/>
          <w:sz w:val="32"/>
          <w:szCs w:val="32"/>
          <w:lang w:val="en" w:eastAsia="en"/>
        </w:rPr>
        <w:br/>
      </w:r>
      <w:r>
        <w:rPr>
          <w:rStyle w:val="strong"/>
          <w:color w:val="333333"/>
          <w:sz w:val="32"/>
          <w:szCs w:val="32"/>
          <w:lang w:val="en" w:eastAsia="en"/>
        </w:rPr>
        <w:t>County of Bexar</w:t>
      </w:r>
      <w:r>
        <w:rPr>
          <w:rStyle w:val="strong"/>
          <w:color w:val="333333"/>
          <w:sz w:val="32"/>
          <w:szCs w:val="32"/>
          <w:lang w:val="en" w:eastAsia="en"/>
        </w:rPr>
        <w:br/>
      </w: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11906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31254" name=""/>
                    <pic:cNvPicPr>
                      <a:picLocks noChangeAspect="1"/>
                    </pic:cNvPicPr>
                  </pic:nvPicPr>
                  <pic:blipFill>
                    <a:blip xmlns:r="http://schemas.openxmlformats.org/officeDocument/2006/relationships" r:embed="rId10"/>
                    <a:stretch>
                      <a:fillRect/>
                    </a:stretch>
                  </pic:blipFill>
                  <pic:spPr>
                    <a:xfrm>
                      <a:off x="0" y="0"/>
                      <a:ext cx="952500" cy="1190625"/>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Meeting Minutes</w:t>
      </w:r>
      <w:r>
        <w:rPr>
          <w:rStyle w:val="strong"/>
          <w:color w:val="333333"/>
          <w:sz w:val="32"/>
          <w:szCs w:val="32"/>
          <w:lang w:val="en" w:eastAsia="en"/>
        </w:rPr>
        <w:br/>
      </w:r>
      <w:r>
        <w:rPr>
          <w:rStyle w:val="strong"/>
          <w:color w:val="333333"/>
          <w:sz w:val="32"/>
          <w:szCs w:val="32"/>
          <w:lang w:val="en" w:eastAsia="en"/>
        </w:rPr>
        <w:t>City Council A Session</w:t>
      </w:r>
      <w:r>
        <w:rPr>
          <w:rStyle w:val="strong"/>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Style w:val="anyCharacter"/>
          <w:color w:val="333333"/>
          <w:lang w:val="en" w:eastAsia="en"/>
        </w:rPr>
        <w:br/>
      </w:r>
      <w:r>
        <w:rPr>
          <w:rStyle w:val="anyCharacter"/>
          <w:color w:val="333333"/>
          <w:lang w:val="en" w:eastAsia="en"/>
        </w:rPr>
        <w:br/>
      </w:r>
      <w:r>
        <w:rPr>
          <w:rStyle w:val="strong"/>
          <w:color w:val="333333"/>
          <w:lang w:val="en" w:eastAsia="en"/>
        </w:rPr>
        <w:t>2021 – 2023 Council Members</w:t>
      </w:r>
      <w:r>
        <w:rPr>
          <w:rStyle w:val="strong"/>
          <w:color w:val="333333"/>
          <w:lang w:val="en" w:eastAsia="en"/>
        </w:rPr>
        <w:br/>
      </w:r>
      <w:r>
        <w:rPr>
          <w:rStyle w:val="anyCharacter"/>
          <w:color w:val="333333"/>
          <w:lang w:val="en" w:eastAsia="en"/>
        </w:rPr>
        <w:t>Mayor Ron Nirenberg</w:t>
      </w:r>
      <w:r>
        <w:rPr>
          <w:rStyle w:val="anyCharacter"/>
          <w:color w:val="333333"/>
          <w:lang w:val="en" w:eastAsia="en"/>
        </w:rPr>
        <w:br/>
      </w:r>
      <w:r>
        <w:rPr>
          <w:rStyle w:val="anyCharacter"/>
          <w:color w:val="333333"/>
          <w:lang w:val="en" w:eastAsia="en"/>
        </w:rPr>
        <w:t>Mario Bravo, Dist. 1 | Jalen McKee-Rodriguez, Dist. 2</w:t>
      </w:r>
      <w:r>
        <w:rPr>
          <w:rStyle w:val="anyCharacter"/>
          <w:color w:val="333333"/>
          <w:lang w:val="en" w:eastAsia="en"/>
        </w:rPr>
        <w:br/>
      </w:r>
      <w:r>
        <w:rPr>
          <w:rStyle w:val="anyCharacter"/>
          <w:color w:val="333333"/>
          <w:lang w:val="en" w:eastAsia="en"/>
        </w:rPr>
        <w:t>Phyllis Viagran, Dist. 3 | Dr. Adriana Rocha Garcia, Dist. 4</w:t>
      </w:r>
      <w:r>
        <w:rPr>
          <w:rStyle w:val="anyCharacter"/>
          <w:color w:val="333333"/>
          <w:lang w:val="en" w:eastAsia="en"/>
        </w:rPr>
        <w:br/>
      </w:r>
      <w:r>
        <w:rPr>
          <w:rStyle w:val="anyCharacter"/>
          <w:color w:val="333333"/>
          <w:lang w:val="en" w:eastAsia="en"/>
        </w:rPr>
        <w:t>Teri Castillo, Dist. 5 | Melissa Cabello Havrda, Dist. 6</w:t>
      </w:r>
      <w:r>
        <w:rPr>
          <w:rStyle w:val="anyCharacter"/>
          <w:color w:val="333333"/>
          <w:lang w:val="en" w:eastAsia="en"/>
        </w:rPr>
        <w:br/>
      </w:r>
      <w:r>
        <w:rPr>
          <w:rStyle w:val="anyCharacter"/>
          <w:color w:val="333333"/>
          <w:lang w:val="en" w:eastAsia="en"/>
        </w:rPr>
        <w:t>Ana Sandoval, Dist. 7 | Manny Pelaez, Dist. 8</w:t>
      </w:r>
      <w:r>
        <w:rPr>
          <w:rStyle w:val="anyCharacter"/>
          <w:color w:val="333333"/>
          <w:lang w:val="en" w:eastAsia="en"/>
        </w:rPr>
        <w:br/>
      </w:r>
      <w:r>
        <w:rPr>
          <w:rStyle w:val="anyCharacter"/>
          <w:color w:val="333333"/>
          <w:lang w:val="en" w:eastAsia="en"/>
        </w:rPr>
        <w:t>John Courage, Dist. 9 | Clayton Perry, Dist. 10</w:t>
      </w:r>
      <w:r>
        <w:rPr>
          <w:rFonts w:ascii="Arial" w:eastAsia="Arial" w:hAnsi="Arial" w:cs="Arial"/>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pBdr>
          <w:top w:val="none" w:sz="0" w:space="0" w:color="auto"/>
          <w:left w:val="none" w:sz="0" w:space="0" w:color="auto"/>
          <w:bottom w:val="none" w:sz="0" w:space="6" w:color="auto"/>
          <w:right w:val="none" w:sz="0" w:space="0" w:color="auto"/>
        </w:pBdr>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44"/>
        <w:gridCol w:w="2415"/>
        <w:gridCol w:w="2681"/>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Thursday, December 2, 2021</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9:00 AM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City Council convened a regular meeting in the Norma S. Rodriguez Council Chamber in the Municipal Plaza Building beginning at 9:00 AM. City Clerk Debbie Racca-Sittre took the Roll Call noting a quorum with the following Council Members present:</w:t>
      </w:r>
      <w:r>
        <w:rPr>
          <w:rStyle w:val="anyCharacter"/>
          <w:color w:val="333333"/>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1611"/>
        <w:gridCol w:w="7729"/>
      </w:tblGrid>
      <w:tr>
        <w:tblPrEx>
          <w:tblW w:w="5000" w:type="pct"/>
          <w:tblInd w:w="20" w:type="dxa"/>
          <w:tblCellMar>
            <w:top w:w="15" w:type="dxa"/>
            <w:left w:w="15" w:type="dxa"/>
            <w:bottom w:w="15" w:type="dxa"/>
            <w:right w:w="15" w:type="dxa"/>
          </w:tblCellMar>
          <w:tblLook w:val="05E0"/>
        </w:tblPrEx>
        <w:tc>
          <w:tcPr>
            <w:tcW w:w="2280" w:type="dxa"/>
            <w:noWrap/>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PRESENT:  </w:t>
            </w:r>
            <w:r>
              <w:rPr>
                <w:rStyle w:val="anyCharacter"/>
                <w:b w:val="0"/>
                <w:bCs w:val="0"/>
                <w:i w:val="0"/>
                <w:iCs w:val="0"/>
                <w:smallCaps w:val="0"/>
                <w:color w:val="333333"/>
                <w:lang w:val="en" w:eastAsia="en"/>
              </w:rPr>
              <w:t>10  –</w:t>
            </w:r>
          </w:p>
        </w:tc>
        <w:tc>
          <w:tcPr>
            <w:tcW w:w="1993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Ind w:w="20" w:type="dxa"/>
          <w:tblCellMar>
            <w:top w:w="15" w:type="dxa"/>
            <w:left w:w="15" w:type="dxa"/>
            <w:bottom w:w="15" w:type="dxa"/>
            <w:right w:w="15" w:type="dxa"/>
          </w:tblCellMar>
          <w:tblLook w:val="05E0"/>
        </w:tblPrEx>
        <w:tc>
          <w:tcPr>
            <w:tcW w:w="2280" w:type="dxa"/>
            <w:noWrap/>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ABSENT: </w:t>
            </w:r>
          </w:p>
        </w:tc>
        <w:tc>
          <w:tcPr>
            <w:tcW w:w="1993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PROCEDURAL</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November 10,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Pelaez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Cabello Havrda seconded the motion The motion prevailed 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POINT OF PERSONAL PRIVILEGE</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ACTION ITEMS FOR STAFF BRIEFING</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CONSENT AGENDA</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Purchase of Services, Supplies and Equipment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2021-12-02-0899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the San Antonio Fire Department with one replacement Pierce Velocity heavy duty rescue truck for a total cost of $1,291,726.00. Funding is available from the FY 2022 Equipment Renewal and Replacement Fund Budget. [Ben Gorzell Jr., Chief Financial Officer; Troy Elliott, Deputy Chief Financial Officer, Finance]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13 replacement foam pumper trucks for the San Antonio Fire Department for a total cost of $11,225,667.00. Funding is available from the FY 2022 Equipment Renewal and Replacement Fund Budget. [Ben Gorzell Jr., Chief Financial Officer; Troy Elliott, Deputy Chief Financial Officer, Finance]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Mac Haik Dodge Chrysler Jeep Ram, Ltd., to provide the Fire Department Emergency Medical Services Division with ten replacement ambulances for a total cost of $3,186,558.00. Funding is available from the FY 2022 Equipment Renewal and Replacement Fund Budget. [Ben Gorzell Jr., Chief Financial Officer; Troy Elliott, Deputy Chief Financial Officer, Finance]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with D.H. Pace Company, Inc., for scheduled preventive maintenance and repair services on manual and automatic overhead garage doors at various City facilities for the Building and Equipment Services Department for an estimated annual cost of $40,200.00, beginning upon award through December 31, 2024, with the option to renew for two additional, one-year periods. Funding is available from the FY 2022 Facility Services Fund Budget. [Ben Gorzell Jr., Chief Financial Officer; Troy Elliott, Deputy Chief Financial Officer, Finance]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BFI Waste Systems of Texas, LP, dba Republic Services of San Antonio, to provide commercial garbage collection, disposal and recycling services for City of San Antonio municipal facilities for an estimated annual cost of $900,000, beginning December 1, 2021 through November 30, 2024 with two, one-year options to renew. Funding for this contract has been appropriated in impacted Departments' FY 2022 budget; funding for subsequent years is contingent upon City Council approval of the annual budget. [Ben Gorzell Jr., Chief Financial Officer; Troy Elliott, Deputy Chief Financial Officer, Finance]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$842,000.00, included in the respective department's FY 2022 Adopted Budget: (A) B2B Supplies USA, LLC, dba Printing Supplies USA, LLC, Zapopan Business Group, LLC, dba World Wide Imaging Supplies, and Central Jersey Office Equipment for ink and toner cartridges; (B) Wagner Automation, Inc., for automatic gate access system installation, preventive maintenance and repairs for the San Antonio Airport System; and (C) SAT Radio Communications, LTD., dba Industrial Communications, for installations, removals and repair of emergency vehicle equipment for SAFD and the Aviation Department. [Ben Gorzell Jr., Chief Financial Officer; Troy Elliott, Deputy Chief Financial Officer, Finance] </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Capital Improvements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Con-Cor, Inc. in the amount of $108,492.48 for the Tobin Branch Library Improvements Project. Funds are available from previously issued Tax Notes and Operating funds included in the FY 2022 – FY 2027 Capital Improvement Program. [Roderick Sanchez, Assistant City Manager; Razi Hosseini, Director, Public Works]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Grant Applications and Awards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the submission of an application for and acceptance upon award of up to $2,051,128 in Community Services Block Grant funds from the Texas Department of Housing and Community Affairs for the period January 1, 2022 through December 31, 2022; and authorizing a budget and personnel complement. [Lori Houston, Assistant City Manager; Melody Woosley, Director, Human Services]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grant funds in an amount up to $345,702.00 from the U.S. Department of Justice to support the Child Welfare Strategic Alliance Program and authorizing an inter-local agreement with Bexar County regarding the distribution of grant funds and the designation of Bexar County as the grant fiscal agent. [María Villagómez, Deputy City Manager; William P. McManus, Chief of Police]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a DWI enforcement grant titled Impaired Driving Mobilization for $50,000 from the Texas Department of Transportation. The DWI traffic enforcement grant is for the period of October 1, 2021 through September 30, 2022. [María Villagómez, Deputy City Manager; William P. McManus, Chief of Police]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2021-12-02-0909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accepting grant funds in an amount up to $200,000.00 from the Office of the Governor, Public Safety Office, Criminal Justice Division for the TK21-FY21 DNA Testing Grant Program. [María Villagómez, Deputy City Manager; William P. McManus, Chief, Police]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Code Amendments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amending Chapter 34 of the Municipal Code and Ordinances No. 96794 and No. 100588 to increase the Chilled Water demand charge rates for the Downtown and Port San Antonio (Port SA) chilled water systems by 10% to improve the financial condition of the Chilled Water System; effective for consumption on or about January 1, 2022; Add a fee for the recovery of the capital costs related to the construction of main extensions and the installation of heat exchangers to serve new customers; and Repeal obsolete rate provisions in the ordinances. [Ben Gorzell Jr., Chief Financial Officer; Troy Elliott, Deputy Chief Financial Officer]</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Boards, Commissions and Committee Appointments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appointing Dr. Carol Harle (District 8) to the SA2020 Commission on Education and waiving the term limit requirement for the remainder of an unexpired term ending May 31, 2023 [Debbie Racca-Sittre, Interim City Clerk]</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appointing Kayla Miranda (District 5), to the Building Standards Board and waiving the General Contractor - Adaptive Reuse experience category for the remainder of an unexpired term ending May 31, 2023 [Debbie Racca-Sittre, Interim City Clerk]</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appointing Joel Solis (District 10) to the Building Standards Board and waiving the Engineer - Adaptive Reuse Experience category for the remainder of an unexpired term ending May 31, 2023 [Debbie Racca-Sittre, Interim City Clerk]</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19.</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Appointing David Walter (District 8) to the SA Climate Ready Technical and Community Advisory Committee as the Energy Industry Representative for the remainder of an unexpired term ending May 31, 2023. [Debbie Racca-Sittre, Interim City Clerk]</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Approving the following Appointments to the Municipal Civil Service Commission for the remainder of an unexpired term of office to expire on May 31, 2023 [Debbie Racca-Sittre, Interim City Clerk] Appointing Celso Guzman, Commissioner; and reappointing Joseph Tartell, Chair; Brenda Wingert, Commissioner; and Valerie Sprague, Alternate Commissioner </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appointments to the Airport Advisory Commission for the remainder of unexpired terms of office ending as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Airport Business - Lessee Category: Reappointing Ed Onwe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Alamo Area Council of Governments (AACOG) Category: Reappointing Diane Rath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Aviation Industry Category: Reappointing Mark Fessler for a term expiring on March 18, 2022; Reappointing Aurelina Prado and Charnelle Chin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Business Community Category: Appointing Matthew Starr for a term expiring on March 18, 2022; Reappointing Francisco Cruz and Marsha Hendler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Community Category: Appointing Rogers Dillard and William Pat Garrison, and reappointing Deborah Omowale Jarmon for a term expiring on March 18, 2022; Appointing Ronnell Bright, Rami Motawea, and Amy Shaw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Federal Aviation Administration Category: Reappointing Earl Jackson Jr. for a term expiring on March 18,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Ground Transportation Category: Reappointing John Grisell for a term expiring on March 18,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G. Travel and Tourism Category: Appointing Jonathan Salter for a term expiring on March 18, 2022; Reappointing Marco Barros for a term expiring on March 18, 2023</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22.</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on May 31, 2023 or as otherwise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Reappointing Michael Hogan (District 6) to the Capital Improvements Advisory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Edward Fears (District 3) to the City Commission on Veterans Affairs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Gabriel Quintero Velasquez (District 3) to the Historic Review and Design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Reappointing Randall Preissig (District 4) to the Linear Creekway Parks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Reappointing Leticia Gonzalez (District 6) and Suzanne Hernandez (District 9) to the Mayor's Commission on the Status of Women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Reappointing Andrea Sanchez-Muniz (District 4) to the San Antonio Public Library Board of Trustees for a term of office to expire on September 30,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G. Appointing Yasmeen Diop (District 3)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H. Appointing Rick Tamfu (District 6) to the Small Business Advisory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I. Reappointing Angela Gonzales (District 6) to the Small Business Economic Development Advocacy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J. Appointing Javier Tristan (District 8) to the Transportation Advisory Board</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23.</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on May 31, 2023 or as otherwise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Ann Marie Schroeder (District 10) to the Affirmative Action Advisory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Isela Uribe Martin (Mayoral) to the City of San Antonio Higher Education Student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Kelly Rasti (District 6) to the SA2020 Commission on Strengthening Family Well-Being</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Appointing Julia Doski (Mayoral) and Graciela Joaquin (District 4)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Appointing Osvaldo Ortiz (District 8) to the Zoning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Appointing Sofia Lopez (District 5) to the Tax Increment Reinvestment Zone No. 30 Westside</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Miscellaneous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PULLED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authorizing amendments for Professional Services Agreements with Reynolds, Smith &amp; Hills, Inc., Jacobs Engineering Group Inc., Atkins North America Inc. to continue providing on-call general engineering consulting services for the San Antonio Airport System. Each agreement will increase the contract value in the amount of $3,300,000.00 to provide engineering, design and consulting services for approved capital projects in the FY 2022 Capital Improvement Budget. Projects assigned under these agreements through on-call task orders basis and are not a guarantee of work. [Jeff Coyle, Assistant City Manager; Jesus Saenz, Director, Aviation]</w:t>
                        </w:r>
                      </w:p>
                    </w:tc>
                  </w:tr>
                </w:tbl>
                <w:p>
                  <w:pPr>
                    <w:rPr>
                      <w:vanish/>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Annexation</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extending the City limits by full purpose annexation of approximately 439.01 acres of land, as consented to by the property owners, pursuant to the terms of development agreements with the City, which are contiguous to the city limits and located within the City of San Antonio's Extraterritorial Jurisdiction in east and south Bexar County, and establishing an effective date of December 31, 2021, near City Council Districts 2 and 4. [Roderick Sanchez, Assistant City Manager; Bridgett White, Director, Planning]</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Rocha Garcia moved to Continue. Councilmember McKee-Rodriguez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 Pelaez</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#Z2021-10700278 (Council Districts 2 &amp; 4): Assigning zoning to property, annexed pursuant to agenda item above, generally bound by Southwest Loop 410 to the north, Applewhite Road to the east, South Loop 1604 to the south, and Somerset Road to the west, as well as property generally bound by IH-10 East to the north, North Graytown Road and Pfeil Road to the east, Green Road to the south, and East Loop 1604 N to the west, all currently located Outside the City Limits, by applying zoning overlay districts “AHOD” Airport Hazard Overlay District, “MLOD-2” Lackland Military Lighting Overlay District, and “MLR-2” Lackland Military Lighting Region-2 as applicable, and applying “FR” Farm and Ranch District on P-11, P-11F, P-12C (14.0 AC), P-29A, P-29B (NON ADJ REMAINS), P-29D, and P-30 (54.91 AC), CB 4204; applying “MI-1” Mixed Light Industrial on P-36F ABS 12, CB 4295; P-2D ABS 169 6.318, CB 4187; P-2M ABS 168 17.659, CB 4188; and applying “R-20” Residential Single-Family District on P-12C ABS 828 and P-19 ABS 828 FORMERLY P-12, CB 5083.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Rocha Garcia moved to Continue. Councilmember McKee-Rodriguez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City Manager's Report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41.</w:t>
                        </w:r>
                      </w:p>
                    </w:tc>
                    <w:tc>
                      <w:tcPr>
                        <w:tcW w:w="5000" w:type="pct"/>
                        <w:noWrap w:val="0"/>
                        <w:tcMar>
                          <w:top w:w="20" w:type="dxa"/>
                          <w:left w:w="155" w:type="dxa"/>
                          <w:bottom w:w="20" w:type="dxa"/>
                          <w:right w:w="20" w:type="dxa"/>
                        </w:tcMar>
                        <w:vAlign w:val="center"/>
                      </w:tcPr>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ZONING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Z-2021-10700104 (Council District 1): Ordinance amending the Zoning District Boundary from "C-3NA AHOD" General Commercial Nonalcoholic Sales Airport Hazard Overlay District, "L AHOD" Light Industrial Airport Hazard Overlay District and "I-1 AHOD" General Industrial Airport Hazard Overlay District to "C-3 AHOD" General Commercial Airport Hazard Overlay District on Lot 18 and Lot 19, Block 3, NCB 11954, located at 8320 Airport Boulevard and 8434 Airport Boulevard. Staff and Zoning Commission recommend Approval. (Continued from November 4,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Z-2021-10700264 (Council District 1): Ordinance amending the Zoning District Boundary from "R-6 UC-4 AHOD" Residential Single-Family North St. Mary's Street Urban Corridor Airport Hazard Overlay District and "R-6 AHOD" Residential Single-Family Airport Hazard Overlay District to "IDZ-1 UC-4 AHOD" Limited Intensity Infill Development Zone North St. Mary's Street Urban Corridor Airport Hazard Overlay District with uses permitted for a Professional Office and two (2) dwelling units and "IDZ-1 AHOD" Limited Intensity Infill Development Zone Airport Hazard Overlay District with uses permitted for a Professional Office and two (2) dwelling units on Lot 6, Block 3, NCB 829, located at 820 East Euclid Avenue. Staff and Zoning Commission recommend Approval. </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Z-2021-10700114 (Council District 2): Ordinance amending the Zoning District Boundary from "RM-4 MLOD-3 MLR-2 AHOD" Residential Mixed Martindale Military Lighting Overlay Military Lighting Region 2 Airport Hazard Overlay District and "R-5 MLOD-3 MLR-2 AHOD" Residential Single Family Martindale Military Lighting Overlay Military Lighting Region 2 Airport Hazard Overlay District and "RM-4 AHOD" Residential Mixed Airport Hazard Overlay District and "R-5 AHOD" Residential Single Family Airport Hazard Overlay District to "MHC MLOD-3 MLR-2 AHOD" Manufactured Housing Conventional Martindale Military Lighting Overlay Military Lighting Region 2 Airport Hazard Overlay District and "MHC AHOD" Manufactured Housing Conventional Airport Hazard Overlay District on 2.9479 acres out of NCB 12180, located at 4618 Webbles Street. Staff and Zoning Commission recommend Approval. (Continued from November 4,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McKee-Rodriguez moved to Continue.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Z-2021-10700193 CD (Council District 2): Ordinance amending the Zoning District Boundary from "R-6 MLOD-3 MLR-2" Residential Single-Family Martindale Military Lighting Overlay Military Lighting Region 2 District to "R-6 CD MLOD-3 MLR-2" Residential Single-Family Martindale Military Lighting Overlay Military Lighting Region 2 District with Conditional Use for two (2) Duplexes on Lot 4, Block 1, NCB 12831, located at 519 Bee Street.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McKee-Rodriguez moved to Continue. Councilmember Rocha Garcia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Z-2021-10700217 (Council District 2): Ordinance amending the Zoning District Boundary from "R-4 MLOD-3 MLR-2 AHOD" Residential Single-Family Martindale Military Lighting Overlay Military Lighting Region 2 Airport Hazard Overlay District to "R-3 MLOD-3 MLR-2 AHOD" Residential Single-Family Martindale Military Lighting Overlay Military Lighting Region 2 Airport Hazard Overlay District on Lot 9, Block 3, NCB 3393, located at 1431 East Crockett Street. Staff and Zoning Commission recommend Approval. (Continued from November 4,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McKee-Rodriguez moved to Continue. Councilmember Castillo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Z-2021-10700200 CD (Council District 2): Ordinance amending the Zoning District Boundary from "RM-4 H AHOD" Residential Mixed Historic Dignowity Hill Airport Hazard Overlay District to "RM-4 CD H AHOD" Residential Mixed Historic Dignowity Hill Airport Hazard Overlay District with a Conditional Use for a Parking Lot on the west 64.66 feet of the east 104.6 feet of Lot 9, and the east 99.78 feet of the west 104.18 feet of Lot 9, Block 17, NCB 568, located at 103 Brown Street and 1403 East Houston Street.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POSTPONED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Z-2021-10700226 (Council District 2): Ordinance amending the Zoning District Boundary from "R-6 CD EP-1 MLOD-3 MLR-2 AHOD" Residential Single-Family Facility Parking/Traffic Control Martindale Military Lighting Overlay Military Lighting Region Airport Hazard Overlay District with a Conditional Use for a Learning Center to "RM-4 EP-1 MLOD-3 MLR-2 AHOD" Residential Mixed Facility Parking/Traffic Control Martindale Military Lighting Overlay Military Lighting Region Airport Hazard Overlay District on Lot 10, Block 6, NCB 1307, located at 1711 Burleson Street. Staff and Zoning Commission recommend Approval. (Continued from November 4,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49.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Z-2021-10700262 (Council District 2): Ordinance amending the Zoning District Boundary from "I-1 MLOD-3 MLR-2 AHOD" General Industrial Martindale Army Air Field Military Lighting Overlay Military Lighting Region 2 Airport Hazard Overlay District and "C-2 NA MLOD-3 MLR-2 AHOD" Commercial Nonalcoholic Sales Martindale Army Air Field Military Lighting Region 2 Airport Hazard Overlay District to "C-2 MLOD-3 MLR-2 AHOD" Commercial Martindale Army Air Field Military Lighting Overlay Military Lighting Region 2 Airport Hazard Overlay District on Lot 25, Block 5, NCB 6339, located at 2200 East Houston Street. Staff and Zoning Commission recommend Approval. </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PA-2021-11600052 (Council District 3): Ordinance amending the Heritage South Sector Plan, a component of the Comprehensive Master Plan of the City, by changing the future land use classification from "Country Tier" to "Rural Estate Tier" on 5.04 acres out of CB 4012, located at 19779 Pleasanton Road. Staff recommends Denial. Planning Commission recommends Approval. (Associated Zoning Case Z-2021-10700121)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Viagran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Z-2021-10700121 (Council District 3): Ordinance amending the Zoning District Boundary from "RP" Resource Protection District to "RE" Residential Estate District on 5.04 acres out of CB 4012, located at 19779 Pleasanton Road. Staff recommends Denial. Zoning Commission recommends Approval. (Associated Plan Amendment Case PA-2021-11600052)</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Viagran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Z-2021-10700241 CD (Council District 3): Ordinance amending the Zoning District Boundary from "R-4 AHOD" Residential Single-Family Airport Hazard Overlay District to "R-4 CD AHOD" Residential Single-Family Airport Hazard Overlay District with a Conditional Use for three (3) dwelling units on the north 137.5 feet of Lot 112, Block 2, NCB 2977, located at 863 Steves Avenue. Staff and Zoning Commission recommend Denial, with Alternate Recommendation. (Continued from November 18,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Viagran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Z-2021-10700242 CD (Council District 3): Ordinance amending the Zoning District Boundary from "R-5 AHOD" Residential Single-Family Airport Hazard Overlay District to "R-5 CD AHOD" Residential Single-Family Airport Hazard Overlay District with a Conditional Use for two (2) dwelling units on Lot 26, Block 1, NCB 9522, located at 503 Mebane Street. Staff recommends Denial. Zoning Commission recommends Approval.(Continued from November 18,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with Conditions.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Bravo, 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PA-2021-11600095 (Council District 3): Ordinance amending the Heritage South Sector Plan, a component of the Comprehensive Master Plan of the City, by changing the future land use classification from “Agribusiness/RIMSE Tier" to "Suburban Tier" on Lot 3, Block 25, NCB 16623, located in the 11000 Block of South Highway 181. Staff and Planning Commission recommend Approval. (Associated Zoning Case Z-2021-10700269)</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Continue.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Z-2021-10700269 (Council District 3): Ordinance amending the Zoning District Boundary from "L AHOD" Light Industrial Airport Hazard Overlay District to "PUD MF-18 AHOD" Planned Unit Development Limited Density Multi-Family Airport Hazard Overlay District with a Reduced Perimeter Setback of 10-feet on Lot 3, Block 25, NCB 16623, located in the 11000 Block of South Highway 181. Staff and Zoning Commission recommend Approval, pending Plan Amendment. (Associated Plan Amendment Case PA-2021-11600095).</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Continue. Councilmember Pelaez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Z-2021-10700272 (Council District 3): Ordinance amending the Zoning District Boundary from "C-3 AHOD" General Commercial Airport Hazard Overlay District to "IDZ-3 AHOD" High Intensity Infill Development Zone Airport Hazard Overlay District with uses permitted in "MF-33" Multi-family District and "C-3" General Commercial District on Lot P-117, NCB 10879, generally located in the 7900 Block of South New Braunfels Avenue.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PA-2021-11600092 (Council District 5): Ordinance amending the South Central San Antonio Community Plan, a component of the Comprehensive Master Plan of the City, by changing the future land use classification from “Low Density Residential" to "Neighborhood Commercial" on the southeast triangular 29.62 feet of Lot 1, on the northeast 16.66 feet of Lot 2, Lot 3, Lot 4, Lots 10 through 12, Block 10, NCB 8965, located at 719 Brighton Avenue and 714 Keats Street. Staff recommends Denial. Planning Commission recommends Approval. (Associated Zoning Case Z-2021-10700261)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Castillo moved to Approve with Conditions. Councilmember Rocha Garcia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Z-2021-10700261 CD (Council District 5): Ordinance amending the Zoning District Boundary from "R-6 MLOD-2 MLR-2 AHOD" Residential Single-Family Lackland Military Lighting Overlay Military Lighting Region 2 Airport Hazard Overlay District to "C-1 CD MLOD-2 MLR-2 AHOD" Light Commercial Lackland Military Lighting Overlay Military Lighting Region 2 Airport Hazard Overlay District with a Conditional Use for Motor Vehicle Sales on 0.478 acres out of Lot 1, on the northeast 16.66 feet of Lot 2, Lot 3, Lot 4, Lots 10 through 12, Block 10, NCB 8965, located at 719 Brighton Avenue and 714 Keats Street. Staff recommends Denial. Zoning Commission recommends Approval, with Conditions.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Castillo moved to Approve with Conditions. Councilmember Rocha Garcia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59.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2021-12-02-0939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Z-2021-10700263 CD (Council District 7): Ordinance amending the Zoning District Boundary from "R-4 AHOD" Residential Single-Family Airport Hazard Overlay District to "R-4 CD AHOD" Residential Single-Family Airport Hazard Overlay District with a Conditional Use for two (2) dwelling units on 0.92 acres out of NCB 8398, located at 4219 Tillman.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2021-12-02-0940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Z-2021-10700145 ERZD (Council District 8): Ordinance amending the Zoning District Boundary from "R-6 MLOD-1 MLR-2 AHOD ERZD" Residential Single-Family Camp Bullis Military Lighting Overlay Military Lighting Region 2 Airport Hazard Overlay Edwards Recharge Zone District to "R-4 MLOD-1 MLR-2 AHOD ERZD" Residential Single-Family Camp Bullis Military Lighting Overlay Military Lighting Region 2 Airport Hazard Overlay Edwards Recharge Zone District on Lot 15, Block 18, NCB 14728, located at 12103 Pebble Street. Staff and Zoning Commission recommend Denial. (Continued from November 18,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Pelaez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Rocha Garcia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Viagran, Rocha Garcia,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No: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Bravo, McKee-Rodriguez, Castillo</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Z-2020-10700203 S ERZD (Council District 8): Ordinance amending the Zoning District Boundary from "DR ERZD" Development Reserve Edwards Recharge Zone District to "RP S ERZD" Resource Protection Edwards Recharge Zone District with a Specific Use Authorization for a Wireless Communication System on 0.0275 acres out of NCB 14866, located at 325 Pueblo Pintado. Staff and Zoning Commission recommend Approval.</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Pelaez moved to Continue. Councilmember Rocha Garcia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POSTPONED</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Z-2021-10700274 (Council District 9): Ordinance amending the Zoning District Boundary from "C-3 MLOD-1 MLR-2" General Commercial Camp Bullis Military Lighting Overlay Military Lighting Region 2 District to "MF-33 MLOD-1 MLR-2" Multi-Family Camp Bullis Military Lighting Overlay Military Lighting Region 2 District” on Lot P-5E ABS 266 and Lot P-13 ABS 266, CB 4864, and Lot 2, Block 1, CB 4864A, located at 26950 Bulverde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2021-12-02-0941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PA-2021-11600074 (Council District 10): Ordinance amending the North Sector Plan, a component of the Comprehensive Master Plan of the City, by changing the future land use classification from “General Urban Tier” and “Suburban Tier" to "General Urban Tier" on Lot P-1 and Lot P-5, NCB 16583, generally located in the 17000 Block of Green Mountain Road. Staff and Planning Commission recommend Approval. (Associated Zoning Case Z-2021-10700227) (Continued from November 18,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2021-12-02-0942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Z-2021-10700227 (Council District 10): Ordinance amending the Zoning District Boundary from "C-2NA AHOD" Commercial Nonalcoholic Sales Airport Hazard Overlay District, "C-3 AHOD" General Commercial Airport Hazard Overlay District, and "MF-33 AHOD" Multi-Family Airport Hazard Overlay District to "MF-33 AHOD" Multi-Family Airport Hazard Overlay District on Lot P-1 and Lot P-5, NCB 16583, generally located in the 17000 Block of Green Mountain Road. Staff and Zoning Commission recommend Approval, pending Plan Amendment. (Associated Plan Amendment PA-2021-11600074) (Continued from November 18, 2021)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2021-12-02-0943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PA-2021-11600086 (Council District 10): Ordinance amending the Northeast Inner Loop Neighborhood Plan, a component of the Comprehensive Master Plan of the City, by changing the future land use classification from “Public Institutional" to "Neighborhood Commercial" on the east 276.17 feet of Lot 6, NCB 8699, located at 291 Emporia Boulevard. Staff and Planning Commission recommend Approval. (Associated Zoning Case Z-2021-10700251)</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66.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2021-12-02-0944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ZONING CASE Z-2021-10700251 (Council District 10): Ordinance amending the Zoning District Boundary from "O-2 AHOD" High-Rise Office Airport Hazard Overlay District to "C-1 AHOD" Light Commercial Airport Hazard Overlay District on the east 276.17 feet of Lot 6, NCB 8699, located at 291 Emporia Boulevard. Staff and Zoning Commission recommend Approval, pending Plan Amendment. (Associated Plan Amendment PA-2021-11600086).</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Cabello Havrda moved to Approve on Zoning Consent.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xml:space="preserve">  </w:t>
      </w:r>
    </w:p>
    <w:tbl>
      <w:tblPr>
        <w:tblStyle w:val="bodytable"/>
        <w:tblW w:w="5000" w:type="pct"/>
        <w:jc w:val="center"/>
        <w:tblInd w:w="20" w:type="dxa"/>
        <w:tblCellMar>
          <w:top w:w="15" w:type="dxa"/>
          <w:left w:w="15" w:type="dxa"/>
          <w:bottom w:w="15" w:type="dxa"/>
          <w:right w:w="15" w:type="dxa"/>
        </w:tblCellMar>
        <w:tblLook w:val="05E0"/>
      </w:tblPr>
      <w:tblGrid>
        <w:gridCol w:w="787"/>
        <w:gridCol w:w="3886"/>
        <w:gridCol w:w="1227"/>
        <w:gridCol w:w="1713"/>
        <w:gridCol w:w="1726"/>
      </w:tblGrid>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jc w:val="center"/>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Approved</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top"/>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Ron Nirenberg</w:t>
            </w:r>
          </w:p>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Mayor</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Attest:</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Debbie Racca-Sittre</w:t>
            </w:r>
            <w:r>
              <w:rPr>
                <w:rStyle w:val="strong"/>
                <w:i w:val="0"/>
                <w:iCs w:val="0"/>
                <w:smallCaps w:val="0"/>
                <w:color w:val="333333"/>
                <w:lang w:val="en" w:eastAsia="en"/>
              </w:rPr>
              <w:br/>
            </w:r>
            <w:r>
              <w:rPr>
                <w:rStyle w:val="strong"/>
                <w:i w:val="0"/>
                <w:iCs w:val="0"/>
                <w:smallCaps w:val="0"/>
                <w:color w:val="333333"/>
                <w:lang w:val="en" w:eastAsia="en"/>
              </w:rPr>
              <w:t> Interim City Clerk</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r>
        <w:tblPrEx>
          <w:tblW w:w="5000" w:type="pct"/>
          <w:jc w:val="center"/>
          <w:tblInd w:w="20" w:type="dxa"/>
          <w:tblCellMar>
            <w:top w:w="15" w:type="dxa"/>
            <w:left w:w="15" w:type="dxa"/>
            <w:bottom w:w="15" w:type="dxa"/>
            <w:right w:w="15" w:type="dxa"/>
          </w:tblCellMar>
          <w:tblLook w:val="05E0"/>
        </w:tblPrEx>
        <w:trPr>
          <w:jc w:val="center"/>
        </w:trPr>
        <w:tc>
          <w:tcPr>
            <w:tcW w:w="1050" w:type="dxa"/>
            <w:noWrap w:val="0"/>
            <w:tcMar>
              <w:top w:w="20" w:type="dxa"/>
              <w:left w:w="20" w:type="dxa"/>
              <w:bottom w:w="20" w:type="dxa"/>
              <w:right w:w="20" w:type="dxa"/>
            </w:tcMar>
            <w:vAlign w:val="top"/>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1246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453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342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c>
          <w:tcPr>
            <w:tcW w:w="643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Fonts w:ascii="Arial" w:eastAsia="Arial" w:hAnsi="Arial" w:cs="Arial"/>
                <w:b w:val="0"/>
                <w:bCs w:val="0"/>
                <w:i w:val="0"/>
                <w:iCs w:val="0"/>
                <w:smallCaps w:val="0"/>
                <w:color w:val="333333"/>
                <w:lang w:val="en" w:eastAsia="en"/>
              </w:rPr>
              <w:t> </w:t>
            </w:r>
          </w:p>
        </w:tc>
      </w:tr>
    </w:tbl>
    <w:p>
      <w:pPr>
        <w:pStyle w:val="any"/>
        <w:bidi w:val="0"/>
        <w:spacing w:after="0" w:line="300" w:lineRule="atLeast"/>
        <w:ind w:left="0" w:right="0"/>
        <w:jc w:val="righ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rsidR="00A77B3E">
      <w:pPr>
        <w:sectPr>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pPr>
        <w:bidi w:val="0"/>
        <w:jc w:val="both"/>
        <w:sectPr>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440" w:bottom="1440" w:left="1440" w:header="720" w:footer="720" w:gutter="0"/>
          <w:cols w:space="720"/>
          <w:docGrid w:linePitch="360"/>
        </w:sectPr>
      </w:pPr>
    </w:p>
    <w:p>
      <w:pPr>
        <w:bidi w:val="0"/>
        <w:jc w:val="both"/>
        <w:sectPr>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440" w:right="1440" w:bottom="1440" w:left="1440" w:header="720" w:footer="720" w:gutter="0"/>
          <w:cols w:space="720"/>
          <w:docGrid w:linePitch="360"/>
        </w:sectPr>
      </w:pPr>
    </w:p>
    <w:p>
      <w:pPr>
        <w:bidi w:val="0"/>
        <w:jc w:val="both"/>
        <w:sectPr>
          <w:headerReference w:type="even" r:id="rId47"/>
          <w:headerReference w:type="default" r:id="rId48"/>
          <w:footerReference w:type="even" r:id="rId49"/>
          <w:footerReference w:type="default" r:id="rId50"/>
          <w:headerReference w:type="first" r:id="rId51"/>
          <w:footerReference w:type="first" r:id="rId52"/>
          <w:type w:val="continuous"/>
          <w:pgSz w:w="12240" w:h="15840"/>
          <w:pgMar w:top="1440" w:right="1440" w:bottom="1440" w:left="1440" w:header="720" w:footer="720" w:gutter="0"/>
          <w:cols w:space="720"/>
          <w:docGrid w:linePitch="360"/>
        </w:sectPr>
      </w:pPr>
    </w:p>
    <w:p>
      <w:pPr>
        <w:bidi w:val="0"/>
        <w:jc w:val="both"/>
        <w:sectPr>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440" w:right="1440" w:bottom="1440" w:left="1440" w:header="720" w:footer="720" w:gutter="0"/>
          <w:cols w:space="720"/>
          <w:docGrid w:linePitch="360"/>
        </w:sectPr>
      </w:pPr>
    </w:p>
    <w:p>
      <w:pPr>
        <w:bidi w:val="0"/>
        <w:jc w:val="both"/>
        <w:sectPr>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71"/>
          <w:headerReference w:type="default" r:id="rId72"/>
          <w:footerReference w:type="even" r:id="rId73"/>
          <w:footerReference w:type="default" r:id="rId74"/>
          <w:headerReference w:type="first" r:id="rId75"/>
          <w:footerReference w:type="first" r:id="rId76"/>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 Pelaez</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extending the Professional Services Agreement with Host Compliance LLC, for the monitoring, compliance and collection of hotel occupancy taxes for short term rentals, for a one year term beginning December 21, 2021 and ending December 20, 2022. The estimated contract value is $247,394.00. Funding is available in the FY 2022 Adopted Budget in the Hotel Occupancy Tax fund. [Ben Gorzell, Jr., Chief Financial Officer; Troy Elliott, Deputy Chief Financial Officer]</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Courage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Viagran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San Antonio Housing Trust Finance Corporation of its “Multifamily Housing Revenue Bonds (The Arbors at West Avenue Apartments) Series 2021” (the “Bonds”) for purposes of Section 147 (f) of the Internal Revenue Code and in order to comply with the San Antonio Housing Trust Finance Corporation’s organizational documents [Ben Gorzell, Jr., Chief Financial Officer; Troy Elliott, Deputy Chief Financial Officer].</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San Antonio Housing Trust Public Facility Corporation of its “Senior Bonds (Lofts at Creekview) Series 2021-A” and its “Subordinate Bonds (Lofts at Creekview) Series 2021-B” (the “Bonds”) and in order to comply with the San Antonio Housing Trust Public Facility Corporation’s organizational documents and Section 303 of the Texas Local Government Code [Ben Gorzell, Jr., Chief Financial Officer; Troy Elliott, Deputy Chief Financial Officer].</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contract with BCFS Health and Human Services, Emergency Management Division not to exceed $185,264.10, to provide consulting services regarding emergency planning and response inclusion for people with disabilities and other access and functional needs to the San Antonio Office of Emergency Management. The contract is effective December 3rd, 2021, to September 30th, 2022, and is funded in the City’s FY 2022 General Fund Budget. [María Villagómez, Deputy City Manager; Charles N. Hood, Fire Chief]</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29.</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2021-12-02-0918</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awarding up to $275,000.00 in HOME Investment Partnerships Program (HOME) funding to Community Housing Development Organizations. [Lori Houston, Assistant City Manager; Verónica R. Soto, Director, Neighborhood and Housing Services]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30.</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2021-12-02-0919</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Gold Medal Athletics for operations, maintenance, and programming of a designated sports field at Stinson Park. There is no fiscal impact associated with this ordinance. [David W. McCary, Assistant City Manager; Homer Garcia III, Director, Parks &amp; Recreation]</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31.</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2021-12-02-0920</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Pop Warner Southside Little Cowboys for operations, maintenance, and programming of a designated sports field at Stinson Park. There is no fiscal impact associated with this ordinance. [David W. McCary, Assistant City Manager; Homer Garcia III, Director, Parks &amp; Recreation]</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32.</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2021-12-02-0921</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the Parks and Recreation Department to execute a Sports License Agreement with Prospect Hill Yellow Jackets Athletic Club for operations, maintenance, and programming of designated sports fields at Rosedale Park in Council District 5. There is no fiscal impact associated with this ordinance. [David W. McCary, Assistant City Manager; Homer Garcia III, Director, Parks &amp; Recreation]</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33.</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2021-12-02-0922</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Towne &amp; Country Optimist Little League, Inc. for operations, maintenance, and programming of designated sports fields at Olmos Basin Park in Council District 1. There is no fiscal impact associated with this ordinance. [David W. McCary, Assistant City Manager; Homer Garcia III, Director, Parks &amp; Recreation]</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Councilmember Bravo moved to </w:t>
            </w:r>
            <w:r>
              <w:rPr>
                <w:rStyle w:val="anyCharacter"/>
                <w:b w:val="0"/>
                <w:bCs w:val="0"/>
                <w:i w:val="0"/>
                <w:iCs w:val="0"/>
                <w:smallCaps w:val="0"/>
                <w:color w:val="333333"/>
                <w:lang w:val="en" w:eastAsia="en"/>
              </w:rPr>
              <w:t>approve.</w:t>
            </w:r>
            <w:r>
              <w:rPr>
                <w:rStyle w:val="anyCharacter"/>
                <w:b w:val="0"/>
                <w:bCs w:val="0"/>
                <w:i w:val="0"/>
                <w:iCs w:val="0"/>
                <w:smallCaps w:val="0"/>
                <w:color w:val="333333"/>
                <w:lang w:val="en" w:eastAsia="en"/>
              </w:rPr>
              <w:t> Councilmember Castillo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34.</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2021-12-02-0923</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adopting the Port San Antonio Area Regional Center Plan as a component of the Comprehensive Master Plan of the City, for a 19-square mile area generally bound by US Highway 90 to the north; Frio City Road, Quintana Road, Railroad Right-of-Way, New Laredo Highway, Fay Avenue, Lester, and Quintana Road to the east; Southwest Military Drive, Old Pearsall Road, and Nelson Road/City Limit Line to the south; and City Limit Line abutting Lackland Air Force Base Annex, Covel Road, and Ray Ellison Boulevard/City Limit Line to the west; save and except Lackland Air Force Base. [Roderick Sanchez, Assistant City Manager; Bridgett White, Director, Planning]</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35.</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2021-12-02-0924</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three professional services agreements with Facility Programming and Consulting, Broaddus &amp; Associates and WestEast Design Group for as-needed facility programming services related to construction projects citywide. Each agreement is for an initial term of one year with an option to renew each agreement for up to three additional one-year extensions at the City’s discretion in an amount of $200,000.00 per contract term for a total amount of $800,000.00 per contract. [Roderick Sanchez, Assistant City Manager; Razi Hosseini, Director, Public Works]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36.</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2021-12-02-0925</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four Professional Services Agreements with Intelligent Engineering Services, LLP, Unitech Consulting Engineers, Inc., Halff Associates, Inc. and RSCR, Inc. for as-needed structural engineering services related to construction projects citywide. Each agreement is for an initial term of one year with an option to renew each agreement three additional one-year extensions at the City’s discretion in an amount of $300,000.00 per contract term for a total amount of $1,200,000.00 per contract. [Roderick Sanchez, Assistant City Manager; Razi Hosseini, Director, Public Works]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37.</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2021-12-02-0926</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the United States Department of Veteran Affairs accepting funds in an amount not to exceed $50,000.00 for design and construction oversight of the Ft. Sam Houston Veteran Administration Roadway Extension; and approving the appropriation of these funds from the VA to the Fort Sam ISD New Roadway (Winans Road to Rittiman Road) Project that is within the FY 2022 – FY 2027 Capital Improvement Program. [Roderick Sanchez, Assistant City Manager; Razi Hosseini, Director, Public Works]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pP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38.</w:t>
            </w:r>
          </w:p>
        </w:tc>
        <w:tc>
          <w:tcPr>
            <w:tcW w:w="5000" w:type="pct"/>
            <w:noWrap w:val="0"/>
            <w:tcMar>
              <w:top w:w="20" w:type="dxa"/>
              <w:left w:w="155" w:type="dxa"/>
              <w:bottom w:w="20" w:type="dxa"/>
              <w:right w:w="20" w:type="dxa"/>
            </w:tcMar>
            <w:vAlign w:val="center"/>
          </w:tcPr>
          <w:p>
            <w:pPr>
              <w:pStyle w:val="any"/>
              <w:bidi w:val="0"/>
              <w:jc w:val="center"/>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2021-12-02-0927</w:t>
            </w:r>
          </w:p>
          <w:p>
            <w:pPr>
              <w:pStyle w:val="any"/>
              <w:pBdr>
                <w:top w:val="none" w:sz="0" w:space="0" w:color="auto"/>
                <w:left w:val="none" w:sz="0" w:space="0" w:color="auto"/>
                <w:bottom w:val="none" w:sz="0" w:space="6"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between the City of San Antonio and the Medical Center Alliance (MCA) to reimburse MCA in an amount not to exceed $976,154.00 for related expenses associated with the Green Street Phase II Hamilton Wolfe Cycle Track Project located in Council District 8. Funds are available from previously authorized General Obligation Bond Program funds and Certificates of Obligation included in the FY 2022 - FY 2027 Capital Improvement Program. [Roderick Sanchez, Assistant City Manager; Razi Hosseini, Director, Public Works]</w:t>
            </w:r>
          </w:p>
          <w:p>
            <w:pPr>
              <w:pStyle w:val="any"/>
              <w:pBdr>
                <w:top w:val="none" w:sz="0" w:space="6" w:color="auto"/>
                <w:left w:val="none" w:sz="0" w:space="0" w:color="auto"/>
                <w:bottom w:val="none" w:sz="0" w:space="0" w:color="auto"/>
                <w:right w:val="none" w:sz="0" w:space="0" w:color="auto"/>
              </w:pBd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Councilmember Viagran moved to Approve on the Consent Agenda. Councilmember Courage seconded the motion. The motion carried</w:t>
            </w:r>
            <w:r>
              <w:rPr>
                <w:rFonts w:ascii="Arial" w:eastAsia="Arial" w:hAnsi="Arial" w:cs="Arial"/>
                <w:b w:val="0"/>
                <w:bCs w:val="0"/>
                <w:i w:val="0"/>
                <w:iCs w:val="0"/>
                <w:smallCaps w:val="0"/>
                <w:color w:val="333333"/>
                <w:lang w:val="en" w:eastAsia="en"/>
              </w:rPr>
              <w:t> </w:t>
            </w:r>
            <w:r>
              <w:rPr>
                <w:rStyle w:val="anyCharacter"/>
                <w:b w:val="0"/>
                <w:bCs w:val="0"/>
                <w:i w:val="0"/>
                <w:iCs w:val="0"/>
                <w:smallCaps w:val="0"/>
                <w:color w:val="333333"/>
                <w:lang w:val="en" w:eastAsia="en"/>
              </w:rPr>
              <w:t>by the following vote:</w:t>
            </w:r>
          </w:p>
        </w:tc>
      </w:tr>
    </w:tbl>
    <w:p>
      <w:pPr>
        <w:rPr>
          <w:rFonts w:ascii="Arial" w:eastAsia="Arial" w:hAnsi="Arial" w:cs="Arial"/>
          <w:b w:val="0"/>
          <w:bCs w:val="0"/>
          <w:i w:val="0"/>
          <w:iCs w:val="0"/>
          <w:smallCaps w:val="0"/>
          <w:color w:val="333333"/>
          <w:lang w:val="en" w:eastAsia="en"/>
        </w:rPr>
        <w:sectPr>
          <w:headerReference w:type="even" r:id="rId83"/>
          <w:headerReference w:type="default" r:id="rId84"/>
          <w:footerReference w:type="even" r:id="rId85"/>
          <w:footerReference w:type="default" r:id="rId86"/>
          <w:headerReference w:type="first" r:id="rId87"/>
          <w:footerReference w:type="first" r:id="rId88"/>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89"/>
          <w:headerReference w:type="default" r:id="rId90"/>
          <w:footerReference w:type="even" r:id="rId91"/>
          <w:footerReference w:type="default" r:id="rId92"/>
          <w:headerReference w:type="first" r:id="rId93"/>
          <w:footerReference w:type="first" r:id="rId94"/>
          <w:type w:val="continuous"/>
          <w:pgSz w:w="12240" w:h="15840"/>
          <w:pgMar w:top="1440" w:right="1440" w:bottom="1440" w:left="1440" w:header="720" w:footer="720" w:gutter="0"/>
          <w:cols w:space="720"/>
          <w:docGrid w:linePitch="360"/>
        </w:sectPr>
      </w:pPr>
    </w:p>
    <w:p>
      <w:pPr>
        <w:bidi w:val="0"/>
        <w:jc w:val="both"/>
        <w:sectPr>
          <w:headerReference w:type="even" r:id="rId95"/>
          <w:headerReference w:type="default" r:id="rId96"/>
          <w:footerReference w:type="even" r:id="rId97"/>
          <w:footerReference w:type="default" r:id="rId98"/>
          <w:headerReference w:type="first" r:id="rId99"/>
          <w:footerReference w:type="first" r:id="rId100"/>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 Pelaez</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01"/>
          <w:headerReference w:type="default" r:id="rId102"/>
          <w:footerReference w:type="even" r:id="rId103"/>
          <w:footerReference w:type="default" r:id="rId104"/>
          <w:headerReference w:type="first" r:id="rId105"/>
          <w:footerReference w:type="first" r:id="rId106"/>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07"/>
          <w:headerReference w:type="default" r:id="rId108"/>
          <w:footerReference w:type="even" r:id="rId109"/>
          <w:footerReference w:type="default" r:id="rId110"/>
          <w:headerReference w:type="first" r:id="rId111"/>
          <w:footerReference w:type="first" r:id="rId112"/>
          <w:type w:val="continuous"/>
          <w:pgSz w:w="12240" w:h="15840"/>
          <w:pgMar w:top="1440" w:right="1440" w:bottom="1440" w:left="1440" w:header="720" w:footer="720" w:gutter="0"/>
          <w:cols w:space="720"/>
          <w:docGrid w:linePitch="360"/>
        </w:sectPr>
      </w:pPr>
    </w:p>
    <w:p>
      <w:pPr>
        <w:bidi w:val="0"/>
        <w:jc w:val="both"/>
        <w:sectPr>
          <w:headerReference w:type="even" r:id="rId113"/>
          <w:headerReference w:type="default" r:id="rId114"/>
          <w:footerReference w:type="even" r:id="rId115"/>
          <w:footerReference w:type="default" r:id="rId116"/>
          <w:headerReference w:type="first" r:id="rId117"/>
          <w:footerReference w:type="first" r:id="rId118"/>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19"/>
          <w:headerReference w:type="default" r:id="rId120"/>
          <w:footerReference w:type="even" r:id="rId121"/>
          <w:footerReference w:type="default" r:id="rId122"/>
          <w:headerReference w:type="first" r:id="rId123"/>
          <w:footerReference w:type="first" r:id="rId124"/>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25"/>
          <w:headerReference w:type="default" r:id="rId126"/>
          <w:footerReference w:type="even" r:id="rId127"/>
          <w:footerReference w:type="default" r:id="rId128"/>
          <w:headerReference w:type="first" r:id="rId129"/>
          <w:footerReference w:type="first" r:id="rId130"/>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31"/>
          <w:headerReference w:type="default" r:id="rId132"/>
          <w:footerReference w:type="even" r:id="rId133"/>
          <w:footerReference w:type="default" r:id="rId134"/>
          <w:headerReference w:type="first" r:id="rId135"/>
          <w:footerReference w:type="first" r:id="rId136"/>
          <w:type w:val="continuous"/>
          <w:pgSz w:w="12240" w:h="15840"/>
          <w:pgMar w:top="1440" w:right="1440" w:bottom="1440" w:left="1440" w:header="720" w:footer="720" w:gutter="0"/>
          <w:cols w:space="720"/>
          <w:docGrid w:linePitch="360"/>
        </w:sectPr>
      </w:pPr>
    </w:p>
    <w:p>
      <w:pPr>
        <w:bidi w:val="0"/>
        <w:jc w:val="both"/>
        <w:sectPr>
          <w:headerReference w:type="even" r:id="rId137"/>
          <w:headerReference w:type="default" r:id="rId138"/>
          <w:footerReference w:type="even" r:id="rId139"/>
          <w:footerReference w:type="default" r:id="rId140"/>
          <w:headerReference w:type="first" r:id="rId141"/>
          <w:footerReference w:type="first" r:id="rId142"/>
          <w:type w:val="continuous"/>
          <w:pgSz w:w="12240" w:h="15840"/>
          <w:pgMar w:top="1440" w:right="1440" w:bottom="1440" w:left="1440" w:header="720" w:footer="720" w:gutter="0"/>
          <w:cols w:space="720"/>
          <w:docGrid w:linePitch="360"/>
        </w:sectPr>
      </w:pPr>
    </w:p>
    <w:p>
      <w:pPr>
        <w:bidi w:val="0"/>
        <w:jc w:val="both"/>
        <w:sectPr>
          <w:headerReference w:type="even" r:id="rId143"/>
          <w:headerReference w:type="default" r:id="rId144"/>
          <w:footerReference w:type="even" r:id="rId145"/>
          <w:footerReference w:type="default" r:id="rId146"/>
          <w:headerReference w:type="first" r:id="rId147"/>
          <w:footerReference w:type="first" r:id="rId148"/>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6"/>
        <w:gridCol w:w="7217"/>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49"/>
          <w:headerReference w:type="default" r:id="rId150"/>
          <w:footerReference w:type="even" r:id="rId151"/>
          <w:footerReference w:type="default" r:id="rId152"/>
          <w:headerReference w:type="first" r:id="rId153"/>
          <w:footerReference w:type="first" r:id="rId154"/>
          <w:type w:val="continuous"/>
          <w:pgSz w:w="12240" w:h="15840"/>
          <w:pgMar w:top="1440" w:right="1440" w:bottom="1440" w:left="1440" w:header="720" w:footer="720" w:gutter="0"/>
          <w:cols w:space="720"/>
          <w:docGrid w:linePitch="360"/>
        </w:sectPr>
      </w:pPr>
    </w:p>
    <w:p>
      <w:pPr>
        <w:pStyle w:val="any"/>
        <w:pBdr>
          <w:top w:val="none" w:sz="0" w:space="6" w:color="auto"/>
          <w:left w:val="none" w:sz="0" w:space="0" w:color="auto"/>
          <w:bottom w:val="none" w:sz="0" w:space="0" w:color="auto"/>
          <w:right w:val="none" w:sz="0" w:space="0" w:color="auto"/>
        </w:pBdr>
        <w:bidi w:val="0"/>
      </w:pPr>
    </w:p>
    <w:tbl>
      <w:tblPr>
        <w:tblStyle w:val="divdata-sectionidtdnth-last-child1table"/>
        <w:tblW w:w="5000" w:type="pct"/>
        <w:tblCellMar>
          <w:top w:w="15" w:type="dxa"/>
          <w:left w:w="15" w:type="dxa"/>
          <w:bottom w:w="15" w:type="dxa"/>
          <w:right w:w="15" w:type="dxa"/>
        </w:tblCellMar>
        <w:tblLook w:val="05E0"/>
      </w:tblPr>
      <w:tblGrid>
        <w:gridCol w:w="1497"/>
        <w:gridCol w:w="7223"/>
      </w:tblGrid>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Aye: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Nirenberg, Bravo, McKee-Rodriguez, Viagran, Rocha Garcia, Castillo, Cabello Havrda, Pelaez, Courage, Perry</w:t>
            </w: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r>
        <w:tblPrEx>
          <w:tblW w:w="5000" w:type="pct"/>
          <w:tblCellMar>
            <w:top w:w="15" w:type="dxa"/>
            <w:left w:w="15" w:type="dxa"/>
            <w:bottom w:w="15" w:type="dxa"/>
            <w:right w:w="15" w:type="dxa"/>
          </w:tblCellMar>
          <w:tblLook w:val="05E0"/>
        </w:tblPrEx>
        <w:tc>
          <w:tcPr>
            <w:tcW w:w="1785" w:type="dxa"/>
            <w:noWrap w:val="0"/>
            <w:tcMar>
              <w:top w:w="20" w:type="dxa"/>
              <w:left w:w="20" w:type="dxa"/>
              <w:bottom w:w="20" w:type="dxa"/>
              <w:right w:w="20" w:type="dxa"/>
            </w:tcMar>
            <w:vAlign w:val="top"/>
          </w:tcPr>
          <w:p>
            <w:pPr>
              <w:bidi w:val="0"/>
              <w:jc w:val="both"/>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 xml:space="preserve">Absent: </w:t>
            </w:r>
          </w:p>
        </w:tc>
        <w:tc>
          <w:tcPr>
            <w:tcW w:w="10050"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Sandoval</w:t>
            </w:r>
          </w:p>
        </w:tc>
      </w:tr>
    </w:tbl>
    <w:p>
      <w:pPr>
        <w:pBdr>
          <w:top w:val="none" w:sz="0" w:space="0" w:color="auto"/>
          <w:left w:val="none" w:sz="0" w:space="0" w:color="auto"/>
          <w:bottom w:val="none" w:sz="0" w:space="6" w:color="auto"/>
          <w:right w:val="none" w:sz="0" w:space="0" w:color="auto"/>
        </w:pBdr>
        <w:rPr>
          <w:rFonts w:ascii="Arial" w:eastAsia="Arial" w:hAnsi="Arial" w:cs="Arial"/>
          <w:b w:val="0"/>
          <w:bCs w:val="0"/>
          <w:i w:val="0"/>
          <w:iCs w:val="0"/>
          <w:smallCaps w:val="0"/>
          <w:color w:val="333333"/>
          <w:lang w:val="en" w:eastAsia="en"/>
        </w:rPr>
        <w:sectPr>
          <w:headerReference w:type="even" r:id="rId155"/>
          <w:headerReference w:type="default" r:id="rId156"/>
          <w:footerReference w:type="even" r:id="rId157"/>
          <w:footerReference w:type="default" r:id="rId158"/>
          <w:headerReference w:type="first" r:id="rId159"/>
          <w:footerReference w:type="first" r:id="rId160"/>
          <w:type w:val="continuous"/>
          <w:pgSz w:w="12240" w:h="15840"/>
          <w:pgMar w:top="1440" w:right="1440" w:bottom="1440" w:left="1440" w:header="720" w:footer="720" w:gutter="0"/>
          <w:cols w:space="720"/>
          <w:docGrid w:linePitch="360"/>
        </w:sectPr>
      </w:pPr>
    </w:p>
    <w:p>
      <w:pPr>
        <w:bidi w:val="0"/>
        <w:jc w:val="both"/>
        <w:sectPr>
          <w:headerReference w:type="even" r:id="rId161"/>
          <w:headerReference w:type="default" r:id="rId162"/>
          <w:footerReference w:type="even" r:id="rId163"/>
          <w:footerReference w:type="default" r:id="rId164"/>
          <w:headerReference w:type="first" r:id="rId165"/>
          <w:footerReference w:type="first" r:id="rId166"/>
          <w:type w:val="continuous"/>
          <w:pgSz w:w="12240" w:h="15840"/>
          <w:pgMar w:top="1440" w:right="1440" w:bottom="1440" w:left="1440" w:header="720" w:footer="720" w:gutter="0"/>
          <w:cols w:space="720"/>
          <w:docGrid w:linePitch="360"/>
        </w:sectPr>
      </w:pPr>
    </w:p>
    <w:p>
      <w:pPr>
        <w:bidi w:val="0"/>
        <w:jc w:val="both"/>
      </w:pPr>
    </w:p>
    <w:sectPr>
      <w:headerReference w:type="even" r:id="rId167"/>
      <w:headerReference w:type="default" r:id="rId168"/>
      <w:footerReference w:type="even" r:id="rId169"/>
      <w:footerReference w:type="default" r:id="rId170"/>
      <w:headerReference w:type="first" r:id="rId171"/>
      <w:footerReference w:type="first" r:id="rId17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rPr>
    </w:pPr>
    <w:r>
      <w:rPr>
        <w:sz w:val="20"/>
        <w:szCs w:val="20"/>
      </w:rPr>
      <w:t>Page 1 of 27</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rPr>
    </w:pPr>
    <w:r>
      <w:rPr>
        <w:sz w:val="20"/>
        <w:szCs w:val="20"/>
      </w:rPr>
      <w:t>Page 15 of 27</w:t>
    </w:r>
  </w:p>
  <w:p>
    <w:pPr>
      <w:jc w:val="left"/>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rPr>
    </w:pPr>
    <w:r>
      <w:rPr>
        <w:sz w:val="20"/>
        <w:szCs w:val="20"/>
      </w:rPr>
      <w:t>Page 27 of 27</w:t>
    </w:r>
  </w:p>
  <w:p>
    <w:pPr>
      <w:jc w:val="left"/>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table" w:customStyle="1" w:styleId="bodytable">
    <w:name w:val="body &gt; 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header" Target="header73.xml" /><Relationship Id="rId15" Type="http://schemas.openxmlformats.org/officeDocument/2006/relationships/header" Target="header6.xml" /><Relationship Id="rId150" Type="http://schemas.openxmlformats.org/officeDocument/2006/relationships/header" Target="header74.xml" /><Relationship Id="rId151" Type="http://schemas.openxmlformats.org/officeDocument/2006/relationships/footer" Target="footer73.xml" /><Relationship Id="rId152" Type="http://schemas.openxmlformats.org/officeDocument/2006/relationships/footer" Target="footer74.xml" /><Relationship Id="rId153" Type="http://schemas.openxmlformats.org/officeDocument/2006/relationships/header" Target="header75.xml" /><Relationship Id="rId154" Type="http://schemas.openxmlformats.org/officeDocument/2006/relationships/footer" Target="footer75.xml" /><Relationship Id="rId155" Type="http://schemas.openxmlformats.org/officeDocument/2006/relationships/header" Target="header76.xml" /><Relationship Id="rId156" Type="http://schemas.openxmlformats.org/officeDocument/2006/relationships/header" Target="header77.xml" /><Relationship Id="rId157" Type="http://schemas.openxmlformats.org/officeDocument/2006/relationships/footer" Target="footer76.xml" /><Relationship Id="rId158" Type="http://schemas.openxmlformats.org/officeDocument/2006/relationships/footer" Target="footer77.xml" /><Relationship Id="rId159" Type="http://schemas.openxmlformats.org/officeDocument/2006/relationships/header" Target="header78.xml" /><Relationship Id="rId16" Type="http://schemas.openxmlformats.org/officeDocument/2006/relationships/footer" Target="footer6.xml" /><Relationship Id="rId160" Type="http://schemas.openxmlformats.org/officeDocument/2006/relationships/footer" Target="footer78.xml" /><Relationship Id="rId161" Type="http://schemas.openxmlformats.org/officeDocument/2006/relationships/header" Target="header79.xml" /><Relationship Id="rId162" Type="http://schemas.openxmlformats.org/officeDocument/2006/relationships/header" Target="header80.xml" /><Relationship Id="rId163" Type="http://schemas.openxmlformats.org/officeDocument/2006/relationships/footer" Target="footer79.xml" /><Relationship Id="rId164" Type="http://schemas.openxmlformats.org/officeDocument/2006/relationships/footer" Target="footer80.xml" /><Relationship Id="rId165" Type="http://schemas.openxmlformats.org/officeDocument/2006/relationships/header" Target="header81.xml" /><Relationship Id="rId166" Type="http://schemas.openxmlformats.org/officeDocument/2006/relationships/footer" Target="footer81.xml" /><Relationship Id="rId167" Type="http://schemas.openxmlformats.org/officeDocument/2006/relationships/header" Target="header82.xml" /><Relationship Id="rId168" Type="http://schemas.openxmlformats.org/officeDocument/2006/relationships/header" Target="header83.xml" /><Relationship Id="rId169" Type="http://schemas.openxmlformats.org/officeDocument/2006/relationships/footer" Target="footer82.xml" /><Relationship Id="rId17" Type="http://schemas.openxmlformats.org/officeDocument/2006/relationships/header" Target="header7.xml" /><Relationship Id="rId170" Type="http://schemas.openxmlformats.org/officeDocument/2006/relationships/footer" Target="footer83.xml" /><Relationship Id="rId171" Type="http://schemas.openxmlformats.org/officeDocument/2006/relationships/header" Target="header84.xml" /><Relationship Id="rId172" Type="http://schemas.openxmlformats.org/officeDocument/2006/relationships/footer" Target="footer84.xml" /><Relationship Id="rId173" Type="http://schemas.openxmlformats.org/officeDocument/2006/relationships/styles" Target="styles.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webSettings" Target="web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2.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footer" Target="footer1.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2.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header" Target="header3.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footer" Target="foot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docProps/app.xml><?xml version="1.0" encoding="utf-8"?>
<Properties xmlns="http://schemas.openxmlformats.org/officeDocument/2006/extended-properties" xmlns:vt="http://schemas.openxmlformats.org/officeDocument/2006/docPropsVTypes">
  <Template>Normal.dot</Template>
  <TotalTime>0</TotalTime>
  <Pages>27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